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0B0" w:rsidRDefault="00CA70B0">
      <w:pPr>
        <w:rPr>
          <w:b/>
          <w:bCs/>
        </w:rPr>
      </w:pPr>
    </w:p>
    <w:p w:rsidR="00CA70B0" w:rsidRDefault="00CA70B0">
      <w:pPr>
        <w:rPr>
          <w:b/>
          <w:bCs/>
        </w:rPr>
      </w:pPr>
    </w:p>
    <w:p w:rsidR="00CA70B0" w:rsidRDefault="00CA70B0">
      <w:pPr>
        <w:rPr>
          <w:b/>
          <w:bCs/>
        </w:rPr>
      </w:pPr>
    </w:p>
    <w:p w:rsidR="00CA70B0" w:rsidRDefault="00CA70B0">
      <w:pPr>
        <w:rPr>
          <w:b/>
          <w:bCs/>
        </w:rPr>
      </w:pPr>
    </w:p>
    <w:p w:rsidR="00CA70B0" w:rsidRDefault="00CA70B0">
      <w:pPr>
        <w:rPr>
          <w:b/>
          <w:bCs/>
        </w:rPr>
      </w:pPr>
    </w:p>
    <w:p w:rsidR="00CA70B0" w:rsidRDefault="00CA70B0">
      <w:pPr>
        <w:rPr>
          <w:b/>
          <w:bCs/>
        </w:rPr>
      </w:pPr>
    </w:p>
    <w:p w:rsidR="00CA70B0" w:rsidRDefault="00CA70B0" w:rsidP="00CA70B0">
      <w:pPr>
        <w:spacing w:line="276" w:lineRule="auto"/>
        <w:jc w:val="center"/>
        <w:rPr>
          <w:sz w:val="52"/>
          <w:szCs w:val="52"/>
        </w:rPr>
      </w:pPr>
      <w:r w:rsidRPr="00AC2DA7">
        <w:rPr>
          <w:sz w:val="52"/>
          <w:szCs w:val="52"/>
        </w:rPr>
        <w:t>H</w:t>
      </w:r>
      <w:r>
        <w:rPr>
          <w:sz w:val="52"/>
          <w:szCs w:val="52"/>
        </w:rPr>
        <w:t xml:space="preserve">ealthy Stores for a Healthy Community </w:t>
      </w:r>
    </w:p>
    <w:p w:rsidR="00CA70B0" w:rsidRDefault="00CA70B0" w:rsidP="00CA70B0">
      <w:pPr>
        <w:spacing w:line="276" w:lineRule="auto"/>
        <w:jc w:val="center"/>
        <w:rPr>
          <w:sz w:val="52"/>
          <w:szCs w:val="52"/>
        </w:rPr>
      </w:pPr>
      <w:r>
        <w:rPr>
          <w:sz w:val="52"/>
          <w:szCs w:val="52"/>
        </w:rPr>
        <w:t>Key Informant Interview</w:t>
      </w:r>
    </w:p>
    <w:p w:rsidR="00CA70B0" w:rsidRPr="005F26D5" w:rsidRDefault="00CA70B0" w:rsidP="00CA70B0">
      <w:pPr>
        <w:spacing w:line="276" w:lineRule="auto"/>
        <w:jc w:val="center"/>
        <w:rPr>
          <w:sz w:val="32"/>
          <w:szCs w:val="32"/>
        </w:rPr>
      </w:pPr>
      <w:r>
        <w:rPr>
          <w:sz w:val="32"/>
          <w:szCs w:val="32"/>
        </w:rPr>
        <w:t xml:space="preserve">Report of </w:t>
      </w:r>
      <w:r w:rsidRPr="005F26D5">
        <w:rPr>
          <w:sz w:val="32"/>
          <w:szCs w:val="32"/>
        </w:rPr>
        <w:t>Key Findings and Conclusions</w:t>
      </w: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r>
        <w:rPr>
          <w:noProof/>
          <w:sz w:val="32"/>
          <w:szCs w:val="32"/>
        </w:rPr>
        <w:drawing>
          <wp:anchor distT="0" distB="0" distL="114300" distR="114300" simplePos="0" relativeHeight="251659264" behindDoc="0" locked="0" layoutInCell="1" allowOverlap="1" wp14:anchorId="55D521C9" wp14:editId="6C7E06CA">
            <wp:simplePos x="0" y="0"/>
            <wp:positionH relativeFrom="column">
              <wp:posOffset>1965325</wp:posOffset>
            </wp:positionH>
            <wp:positionV relativeFrom="paragraph">
              <wp:posOffset>165100</wp:posOffset>
            </wp:positionV>
            <wp:extent cx="1930813" cy="1331595"/>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vada_county_health_ful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813" cy="1331595"/>
                    </a:xfrm>
                    <a:prstGeom prst="rect">
                      <a:avLst/>
                    </a:prstGeom>
                  </pic:spPr>
                </pic:pic>
              </a:graphicData>
            </a:graphic>
            <wp14:sizeRelH relativeFrom="page">
              <wp14:pctWidth>0</wp14:pctWidth>
            </wp14:sizeRelH>
            <wp14:sizeRelV relativeFrom="page">
              <wp14:pctHeight>0</wp14:pctHeight>
            </wp14:sizeRelV>
          </wp:anchor>
        </w:drawing>
      </w: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p>
    <w:p w:rsidR="00CA70B0" w:rsidRDefault="00CA70B0" w:rsidP="00CA70B0">
      <w:pPr>
        <w:spacing w:line="276" w:lineRule="auto"/>
        <w:jc w:val="center"/>
        <w:rPr>
          <w:sz w:val="32"/>
          <w:szCs w:val="32"/>
        </w:rPr>
      </w:pPr>
    </w:p>
    <w:p w:rsidR="00CA70B0" w:rsidRPr="00C20C2F" w:rsidRDefault="00CA70B0" w:rsidP="00CA70B0">
      <w:pPr>
        <w:spacing w:line="276" w:lineRule="auto"/>
        <w:rPr>
          <w:sz w:val="28"/>
          <w:szCs w:val="28"/>
        </w:rPr>
      </w:pPr>
    </w:p>
    <w:p w:rsidR="00CA70B0" w:rsidRPr="00C20C2F" w:rsidRDefault="00CA70B0" w:rsidP="00CA70B0">
      <w:pPr>
        <w:spacing w:line="276" w:lineRule="auto"/>
        <w:jc w:val="center"/>
      </w:pPr>
      <w:r w:rsidRPr="00C20C2F">
        <w:t>Nevada County Department of Public Health,</w:t>
      </w:r>
    </w:p>
    <w:p w:rsidR="00CA70B0" w:rsidRPr="00C20C2F" w:rsidRDefault="00CA70B0" w:rsidP="00CA70B0">
      <w:pPr>
        <w:spacing w:line="276" w:lineRule="auto"/>
        <w:jc w:val="center"/>
      </w:pPr>
      <w:r w:rsidRPr="00C20C2F">
        <w:t>Tobacco Prevention Program</w:t>
      </w:r>
    </w:p>
    <w:p w:rsidR="00CA70B0" w:rsidRPr="00C20C2F" w:rsidRDefault="00CA70B0" w:rsidP="00CA70B0">
      <w:pPr>
        <w:spacing w:line="276" w:lineRule="auto"/>
        <w:jc w:val="center"/>
      </w:pPr>
    </w:p>
    <w:p w:rsidR="00CA70B0" w:rsidRPr="00C20C2F" w:rsidRDefault="00CA70B0" w:rsidP="00CA70B0">
      <w:pPr>
        <w:spacing w:line="276" w:lineRule="auto"/>
        <w:jc w:val="center"/>
      </w:pPr>
      <w:r w:rsidRPr="00C20C2F">
        <w:t>Report Author: Lacy Arrowsmith, External Evaluator</w:t>
      </w:r>
    </w:p>
    <w:p w:rsidR="00CA70B0" w:rsidRDefault="00CA70B0">
      <w:pPr>
        <w:rPr>
          <w:b/>
          <w:bCs/>
        </w:rPr>
      </w:pPr>
    </w:p>
    <w:p w:rsidR="00CA70B0" w:rsidRDefault="00CA70B0">
      <w:pPr>
        <w:rPr>
          <w:b/>
          <w:bCs/>
        </w:rPr>
      </w:pPr>
    </w:p>
    <w:p w:rsidR="00CA70B0" w:rsidRDefault="00CA70B0">
      <w:pPr>
        <w:rPr>
          <w:b/>
          <w:bCs/>
        </w:rPr>
      </w:pPr>
    </w:p>
    <w:p w:rsidR="00CA70B0" w:rsidRDefault="00CA70B0">
      <w:pPr>
        <w:rPr>
          <w:b/>
          <w:bCs/>
        </w:rPr>
      </w:pPr>
    </w:p>
    <w:p w:rsidR="00CA70B0" w:rsidRDefault="00CA70B0">
      <w:pPr>
        <w:rPr>
          <w:b/>
          <w:bCs/>
        </w:rPr>
      </w:pPr>
    </w:p>
    <w:p w:rsidR="00CA70B0" w:rsidRDefault="00CA70B0">
      <w:pPr>
        <w:rPr>
          <w:b/>
          <w:bCs/>
        </w:rPr>
      </w:pPr>
    </w:p>
    <w:p w:rsidR="00CA70B0" w:rsidRDefault="00CA70B0">
      <w:pPr>
        <w:rPr>
          <w:b/>
          <w:bCs/>
        </w:rPr>
      </w:pPr>
    </w:p>
    <w:p w:rsidR="009B1947" w:rsidRDefault="009B1947">
      <w:pPr>
        <w:rPr>
          <w:b/>
          <w:bCs/>
        </w:rPr>
      </w:pPr>
      <w:r w:rsidRPr="009B1947">
        <w:rPr>
          <w:b/>
          <w:bCs/>
        </w:rPr>
        <w:lastRenderedPageBreak/>
        <w:t>Method</w:t>
      </w:r>
    </w:p>
    <w:p w:rsidR="009B1947" w:rsidRDefault="009B1947">
      <w:pPr>
        <w:rPr>
          <w:b/>
          <w:bCs/>
        </w:rPr>
      </w:pPr>
    </w:p>
    <w:p w:rsidR="009B1947" w:rsidRDefault="009B1947">
      <w:r>
        <w:t>In coordination with the statewide Healthy Stores for a Healthy Community initiative, pro</w:t>
      </w:r>
      <w:r w:rsidR="00BE2BCE">
        <w:t>gram</w:t>
      </w:r>
      <w:r>
        <w:t xml:space="preserve"> staff conducted key informant interviews with </w:t>
      </w:r>
      <w:r w:rsidR="004C775A">
        <w:t xml:space="preserve">Grass Valley </w:t>
      </w:r>
      <w:r>
        <w:t>community members and decision makers</w:t>
      </w:r>
      <w:r w:rsidR="00C774B6">
        <w:t xml:space="preserve"> in November-December 2019</w:t>
      </w:r>
      <w:r w:rsidR="00596745">
        <w:t xml:space="preserve"> </w:t>
      </w:r>
      <w:r w:rsidR="004C775A">
        <w:t xml:space="preserve">to asses support for retail polices and determine the barriers to regulating the retail environment. </w:t>
      </w:r>
      <w:r w:rsidR="00C774B6">
        <w:t xml:space="preserve">Key informants were asked a total of 14 questions; </w:t>
      </w:r>
      <w:r w:rsidR="00035DFB">
        <w:t>2</w:t>
      </w:r>
      <w:r w:rsidR="00C774B6">
        <w:t xml:space="preserve"> questions were open-ended, </w:t>
      </w:r>
      <w:r w:rsidR="00035DFB">
        <w:t>2</w:t>
      </w:r>
      <w:r w:rsidR="00C774B6">
        <w:t xml:space="preserve"> w</w:t>
      </w:r>
      <w:r w:rsidR="00035DFB">
        <w:t>ere</w:t>
      </w:r>
      <w:r w:rsidR="00C774B6">
        <w:t xml:space="preserve"> multiple choice and 11 were </w:t>
      </w:r>
      <w:r w:rsidR="00776553">
        <w:t>“</w:t>
      </w:r>
      <w:r w:rsidR="00C774B6">
        <w:t>in favor/against</w:t>
      </w:r>
      <w:r w:rsidR="00776553">
        <w:t xml:space="preserve">” </w:t>
      </w:r>
      <w:r w:rsidR="00C774B6">
        <w:t>with a follow up question asking why the interviewee support</w:t>
      </w:r>
      <w:r w:rsidR="00BE2BCE">
        <w:t>s</w:t>
      </w:r>
      <w:r w:rsidR="00C774B6">
        <w:t xml:space="preserve"> or </w:t>
      </w:r>
      <w:r w:rsidR="00BE2BCE">
        <w:t xml:space="preserve">doesn’t </w:t>
      </w:r>
      <w:r w:rsidR="00C774B6">
        <w:t>support the policies.</w:t>
      </w:r>
      <w:r w:rsidR="00776553">
        <w:t xml:space="preserve"> The instrument was developed by the Tobacco Control Evaluation Center and modified to fit local data collection needs. Program staff analyzed the data using content analysis and </w:t>
      </w:r>
      <w:r w:rsidR="00B73389">
        <w:t xml:space="preserve">descriptive statistics </w:t>
      </w:r>
      <w:r w:rsidR="007858D5">
        <w:t xml:space="preserve">to identify common themes across open ended and “in favor/against” responses. </w:t>
      </w:r>
    </w:p>
    <w:p w:rsidR="00440552" w:rsidRDefault="00440552"/>
    <w:p w:rsidR="00440552" w:rsidRDefault="00440552">
      <w:r>
        <w:t>Key informants consisted of the Nevada County Behavioral Health Department Director, the Grass Valley Planning Commission Chairman, 1 store owner, 2 nurses and 1 community member (parent).</w:t>
      </w:r>
    </w:p>
    <w:p w:rsidR="003F08D9" w:rsidRDefault="003F08D9"/>
    <w:p w:rsidR="003F08D9" w:rsidRPr="003F08D9" w:rsidRDefault="008808EC">
      <w:pPr>
        <w:rPr>
          <w:b/>
          <w:bCs/>
        </w:rPr>
      </w:pPr>
      <w:r>
        <w:rPr>
          <w:b/>
          <w:bCs/>
        </w:rPr>
        <w:t>Results</w:t>
      </w:r>
    </w:p>
    <w:p w:rsidR="00440552" w:rsidRDefault="00440552"/>
    <w:p w:rsidR="00440552" w:rsidRDefault="00834DA2">
      <w:r>
        <w:t xml:space="preserve">Respondents were first asked whether they thought that chronic diseases were linked to the </w:t>
      </w:r>
      <w:r w:rsidR="00797852">
        <w:t>food, alcohol, condoms and tobacco products</w:t>
      </w:r>
      <w:r w:rsidR="00ED4F96">
        <w:t xml:space="preserve"> available</w:t>
      </w:r>
      <w:r w:rsidR="00797852">
        <w:t xml:space="preserve"> in stores. Five out of the six interviews said yes, while the parent responded no. Those who responded yes talked about chronic diseases that specifically result from tobacco and alcohol use and poor diet. They also</w:t>
      </w:r>
      <w:r w:rsidR="00BE2BCE">
        <w:t xml:space="preserve"> motioned</w:t>
      </w:r>
      <w:r w:rsidR="00797852">
        <w:t xml:space="preserve"> food prices and how cheap food is often the most unhealthy. The parent who responded no talked about chronic disease resulting from consumer choice rather than a direct result of the products being offered. </w:t>
      </w:r>
    </w:p>
    <w:p w:rsidR="00ED4F96" w:rsidRDefault="00ED4F96"/>
    <w:p w:rsidR="00ED4F96" w:rsidRDefault="00ED4F96">
      <w:r>
        <w:t xml:space="preserve">Next, respondents were asked if they had any recommendations for how the community, especially retailers, can get more involved in supporting and promoting healthier living for Californians. Interviewees gave a variety of answers including lower prices on healthy foods, promoting and displaying healthy alternatives, </w:t>
      </w:r>
      <w:r w:rsidR="00D307BA">
        <w:t xml:space="preserve">advertise nutrition content, bigger product warnings, </w:t>
      </w:r>
      <w:r>
        <w:t xml:space="preserve">community gardens and education about healthy living. </w:t>
      </w:r>
    </w:p>
    <w:p w:rsidR="00D307BA" w:rsidRDefault="00D307BA"/>
    <w:p w:rsidR="00ED4F96" w:rsidRDefault="00ED4F96" w:rsidP="00D307BA">
      <w:pPr>
        <w:pStyle w:val="ListParagraph"/>
        <w:numPr>
          <w:ilvl w:val="0"/>
          <w:numId w:val="1"/>
        </w:numPr>
        <w:ind w:left="1080"/>
        <w:rPr>
          <w:i/>
          <w:iCs/>
        </w:rPr>
      </w:pPr>
      <w:r w:rsidRPr="00D307BA">
        <w:rPr>
          <w:i/>
          <w:iCs/>
        </w:rPr>
        <w:t>“Grocery stores should offer more fresh foods for cheaper because I could buy a pizza for the family for $6, but a bag of oranges is $6 as well.”- Nevada County Parent</w:t>
      </w:r>
    </w:p>
    <w:p w:rsidR="00D307BA" w:rsidRPr="00D307BA" w:rsidRDefault="00D307BA" w:rsidP="00D307BA">
      <w:pPr>
        <w:pStyle w:val="ListParagraph"/>
        <w:ind w:left="1080"/>
        <w:rPr>
          <w:i/>
          <w:iCs/>
        </w:rPr>
      </w:pPr>
    </w:p>
    <w:p w:rsidR="00D307BA" w:rsidRPr="00D307BA" w:rsidRDefault="00D307BA" w:rsidP="00D307BA">
      <w:pPr>
        <w:pStyle w:val="ListParagraph"/>
        <w:numPr>
          <w:ilvl w:val="0"/>
          <w:numId w:val="1"/>
        </w:numPr>
        <w:ind w:left="1080"/>
        <w:rPr>
          <w:i/>
          <w:iCs/>
        </w:rPr>
      </w:pPr>
      <w:r w:rsidRPr="00D307BA">
        <w:rPr>
          <w:i/>
          <w:iCs/>
        </w:rPr>
        <w:t>“Raley’s labels food to help people make healthier choices. People know what they’re buying , it’s a reminder, a motivator.”</w:t>
      </w:r>
    </w:p>
    <w:p w:rsidR="00DA1291" w:rsidRDefault="00DA1291" w:rsidP="00D307BA"/>
    <w:p w:rsidR="000821BD" w:rsidRDefault="000821BD" w:rsidP="00D307BA"/>
    <w:p w:rsidR="000821BD" w:rsidRDefault="00DA1291" w:rsidP="00D307BA">
      <w:r>
        <w:t>The second section of the survey asked interviewees whether they would be in favor or against specific policies, mainly regarding tobacco, but also including alcohol and nutrition. Following their initial answer, the interviewer probed the interviewee to find out the reasoning behind their responses. See question by question results and key findings below.</w:t>
      </w:r>
    </w:p>
    <w:p w:rsidR="002A307B" w:rsidRPr="000821BD" w:rsidRDefault="002A307B" w:rsidP="00D307BA">
      <w:r w:rsidRPr="002A307B">
        <w:rPr>
          <w:b/>
          <w:bCs/>
          <w:i/>
          <w:iCs/>
        </w:rPr>
        <w:lastRenderedPageBreak/>
        <w:t>Question 4a. Would you be in favor or against a law that bans pharmacies from selling tobacco products?</w:t>
      </w:r>
    </w:p>
    <w:p w:rsidR="002A307B" w:rsidRDefault="002A307B" w:rsidP="00D307BA">
      <w:pPr>
        <w:rPr>
          <w:b/>
          <w:bCs/>
        </w:rPr>
      </w:pPr>
    </w:p>
    <w:tbl>
      <w:tblPr>
        <w:tblStyle w:val="TableGrid"/>
        <w:tblW w:w="0" w:type="auto"/>
        <w:tblInd w:w="720" w:type="dxa"/>
        <w:tblLook w:val="04A0" w:firstRow="1" w:lastRow="0" w:firstColumn="1" w:lastColumn="0" w:noHBand="0" w:noVBand="1"/>
      </w:tblPr>
      <w:tblGrid>
        <w:gridCol w:w="4675"/>
        <w:gridCol w:w="2070"/>
        <w:gridCol w:w="1885"/>
      </w:tblGrid>
      <w:tr w:rsidR="002A307B" w:rsidRPr="000821BD" w:rsidTr="006D1AA0">
        <w:trPr>
          <w:trHeight w:val="521"/>
        </w:trPr>
        <w:tc>
          <w:tcPr>
            <w:tcW w:w="4675" w:type="dxa"/>
            <w:shd w:val="clear" w:color="auto" w:fill="E2EFD9" w:themeFill="accent6" w:themeFillTint="33"/>
            <w:vAlign w:val="center"/>
          </w:tcPr>
          <w:p w:rsidR="002A307B" w:rsidRPr="000821BD" w:rsidRDefault="002A307B" w:rsidP="00416172">
            <w:pPr>
              <w:jc w:val="center"/>
              <w:rPr>
                <w:b/>
                <w:bCs/>
                <w:sz w:val="22"/>
                <w:szCs w:val="22"/>
              </w:rPr>
            </w:pPr>
            <w:r w:rsidRPr="000821BD">
              <w:rPr>
                <w:b/>
                <w:bCs/>
                <w:sz w:val="22"/>
                <w:szCs w:val="22"/>
              </w:rPr>
              <w:t>Q4</w:t>
            </w:r>
            <w:r w:rsidRPr="000821BD">
              <w:rPr>
                <w:b/>
                <w:bCs/>
                <w:sz w:val="22"/>
                <w:szCs w:val="22"/>
              </w:rPr>
              <w:t>1</w:t>
            </w:r>
          </w:p>
        </w:tc>
        <w:tc>
          <w:tcPr>
            <w:tcW w:w="2070" w:type="dxa"/>
            <w:shd w:val="clear" w:color="auto" w:fill="C5E0B3" w:themeFill="accent6" w:themeFillTint="66"/>
            <w:vAlign w:val="center"/>
          </w:tcPr>
          <w:p w:rsidR="002A307B" w:rsidRPr="000821BD" w:rsidRDefault="002A307B" w:rsidP="00416172">
            <w:pPr>
              <w:jc w:val="center"/>
              <w:rPr>
                <w:b/>
                <w:bCs/>
                <w:sz w:val="22"/>
                <w:szCs w:val="22"/>
              </w:rPr>
            </w:pPr>
            <w:r w:rsidRPr="000821BD">
              <w:rPr>
                <w:b/>
                <w:bCs/>
                <w:sz w:val="22"/>
                <w:szCs w:val="22"/>
              </w:rPr>
              <w:t>In favor</w:t>
            </w:r>
          </w:p>
        </w:tc>
        <w:tc>
          <w:tcPr>
            <w:tcW w:w="1885" w:type="dxa"/>
            <w:shd w:val="clear" w:color="auto" w:fill="A8D08D" w:themeFill="accent6" w:themeFillTint="99"/>
            <w:vAlign w:val="center"/>
          </w:tcPr>
          <w:p w:rsidR="002A307B" w:rsidRPr="000821BD" w:rsidRDefault="002A307B" w:rsidP="00416172">
            <w:pPr>
              <w:jc w:val="center"/>
              <w:rPr>
                <w:b/>
                <w:bCs/>
                <w:sz w:val="22"/>
                <w:szCs w:val="22"/>
              </w:rPr>
            </w:pPr>
            <w:r w:rsidRPr="000821BD">
              <w:rPr>
                <w:b/>
                <w:bCs/>
                <w:sz w:val="22"/>
                <w:szCs w:val="22"/>
              </w:rPr>
              <w:t>Against</w:t>
            </w:r>
          </w:p>
        </w:tc>
      </w:tr>
      <w:tr w:rsidR="002A307B" w:rsidRPr="000821BD" w:rsidTr="00416172">
        <w:tc>
          <w:tcPr>
            <w:tcW w:w="4675" w:type="dxa"/>
          </w:tcPr>
          <w:p w:rsidR="002A307B" w:rsidRPr="000821BD" w:rsidRDefault="002A307B" w:rsidP="00416172">
            <w:pPr>
              <w:rPr>
                <w:b/>
                <w:bCs/>
                <w:sz w:val="22"/>
                <w:szCs w:val="22"/>
              </w:rPr>
            </w:pPr>
            <w:r w:rsidRPr="000821BD">
              <w:rPr>
                <w:b/>
                <w:bCs/>
                <w:sz w:val="22"/>
                <w:szCs w:val="22"/>
              </w:rPr>
              <w:t>Behavioral Health Director</w:t>
            </w:r>
          </w:p>
        </w:tc>
        <w:tc>
          <w:tcPr>
            <w:tcW w:w="2070" w:type="dxa"/>
          </w:tcPr>
          <w:p w:rsidR="002A307B" w:rsidRPr="000821BD" w:rsidRDefault="002A307B" w:rsidP="00416172">
            <w:pPr>
              <w:jc w:val="center"/>
              <w:rPr>
                <w:b/>
                <w:bCs/>
                <w:sz w:val="22"/>
                <w:szCs w:val="22"/>
              </w:rPr>
            </w:pPr>
            <w:r w:rsidRPr="000821BD">
              <w:rPr>
                <w:b/>
                <w:bCs/>
                <w:sz w:val="22"/>
                <w:szCs w:val="22"/>
              </w:rPr>
              <w:t>x</w:t>
            </w:r>
          </w:p>
        </w:tc>
        <w:tc>
          <w:tcPr>
            <w:tcW w:w="1885" w:type="dxa"/>
          </w:tcPr>
          <w:p w:rsidR="002A307B" w:rsidRPr="000821BD" w:rsidRDefault="002A307B" w:rsidP="00416172">
            <w:pPr>
              <w:rPr>
                <w:b/>
                <w:bCs/>
                <w:sz w:val="22"/>
                <w:szCs w:val="22"/>
              </w:rPr>
            </w:pPr>
          </w:p>
        </w:tc>
      </w:tr>
      <w:tr w:rsidR="002A307B" w:rsidRPr="000821BD" w:rsidTr="00416172">
        <w:tc>
          <w:tcPr>
            <w:tcW w:w="4675" w:type="dxa"/>
          </w:tcPr>
          <w:p w:rsidR="002A307B" w:rsidRPr="000821BD" w:rsidRDefault="002A307B" w:rsidP="00416172">
            <w:pPr>
              <w:rPr>
                <w:b/>
                <w:bCs/>
                <w:sz w:val="22"/>
                <w:szCs w:val="22"/>
              </w:rPr>
            </w:pPr>
            <w:r w:rsidRPr="000821BD">
              <w:rPr>
                <w:b/>
                <w:bCs/>
                <w:sz w:val="22"/>
                <w:szCs w:val="22"/>
              </w:rPr>
              <w:t>Grass Valley Planning Commission Chairman</w:t>
            </w:r>
          </w:p>
        </w:tc>
        <w:tc>
          <w:tcPr>
            <w:tcW w:w="2070" w:type="dxa"/>
          </w:tcPr>
          <w:p w:rsidR="002A307B" w:rsidRPr="000821BD" w:rsidRDefault="002A307B" w:rsidP="00416172">
            <w:pPr>
              <w:jc w:val="center"/>
              <w:rPr>
                <w:b/>
                <w:bCs/>
                <w:sz w:val="22"/>
                <w:szCs w:val="22"/>
              </w:rPr>
            </w:pPr>
            <w:r w:rsidRPr="000821BD">
              <w:rPr>
                <w:b/>
                <w:bCs/>
                <w:sz w:val="22"/>
                <w:szCs w:val="22"/>
              </w:rPr>
              <w:t>x</w:t>
            </w:r>
          </w:p>
        </w:tc>
        <w:tc>
          <w:tcPr>
            <w:tcW w:w="1885" w:type="dxa"/>
          </w:tcPr>
          <w:p w:rsidR="002A307B" w:rsidRPr="000821BD" w:rsidRDefault="002A307B" w:rsidP="00416172">
            <w:pPr>
              <w:rPr>
                <w:b/>
                <w:bCs/>
                <w:sz w:val="22"/>
                <w:szCs w:val="22"/>
              </w:rPr>
            </w:pPr>
          </w:p>
        </w:tc>
      </w:tr>
      <w:tr w:rsidR="002A307B" w:rsidRPr="000821BD" w:rsidTr="00416172">
        <w:tc>
          <w:tcPr>
            <w:tcW w:w="4675" w:type="dxa"/>
          </w:tcPr>
          <w:p w:rsidR="002A307B" w:rsidRPr="000821BD" w:rsidRDefault="002A307B" w:rsidP="00416172">
            <w:pPr>
              <w:rPr>
                <w:b/>
                <w:bCs/>
                <w:sz w:val="22"/>
                <w:szCs w:val="22"/>
              </w:rPr>
            </w:pPr>
            <w:r w:rsidRPr="000821BD">
              <w:rPr>
                <w:b/>
                <w:bCs/>
                <w:sz w:val="22"/>
                <w:szCs w:val="22"/>
              </w:rPr>
              <w:t>Store Owner</w:t>
            </w:r>
          </w:p>
        </w:tc>
        <w:tc>
          <w:tcPr>
            <w:tcW w:w="2070" w:type="dxa"/>
          </w:tcPr>
          <w:p w:rsidR="002A307B" w:rsidRPr="000821BD" w:rsidRDefault="002A307B" w:rsidP="00416172">
            <w:pPr>
              <w:jc w:val="center"/>
              <w:rPr>
                <w:b/>
                <w:bCs/>
                <w:sz w:val="22"/>
                <w:szCs w:val="22"/>
              </w:rPr>
            </w:pPr>
            <w:r w:rsidRPr="000821BD">
              <w:rPr>
                <w:b/>
                <w:bCs/>
                <w:sz w:val="22"/>
                <w:szCs w:val="22"/>
              </w:rPr>
              <w:t>x</w:t>
            </w:r>
          </w:p>
        </w:tc>
        <w:tc>
          <w:tcPr>
            <w:tcW w:w="1885" w:type="dxa"/>
          </w:tcPr>
          <w:p w:rsidR="002A307B" w:rsidRPr="000821BD" w:rsidRDefault="002A307B" w:rsidP="00416172">
            <w:pPr>
              <w:rPr>
                <w:b/>
                <w:bCs/>
                <w:sz w:val="22"/>
                <w:szCs w:val="22"/>
              </w:rPr>
            </w:pPr>
          </w:p>
        </w:tc>
      </w:tr>
      <w:tr w:rsidR="002A307B" w:rsidRPr="000821BD" w:rsidTr="00416172">
        <w:tc>
          <w:tcPr>
            <w:tcW w:w="4675" w:type="dxa"/>
          </w:tcPr>
          <w:p w:rsidR="002A307B" w:rsidRPr="000821BD" w:rsidRDefault="002A307B" w:rsidP="00416172">
            <w:pPr>
              <w:rPr>
                <w:b/>
                <w:bCs/>
                <w:sz w:val="22"/>
                <w:szCs w:val="22"/>
              </w:rPr>
            </w:pPr>
            <w:r w:rsidRPr="000821BD">
              <w:rPr>
                <w:b/>
                <w:bCs/>
                <w:sz w:val="22"/>
                <w:szCs w:val="22"/>
              </w:rPr>
              <w:t>School counselor</w:t>
            </w:r>
          </w:p>
        </w:tc>
        <w:tc>
          <w:tcPr>
            <w:tcW w:w="2070" w:type="dxa"/>
          </w:tcPr>
          <w:p w:rsidR="002A307B" w:rsidRPr="000821BD" w:rsidRDefault="002A307B" w:rsidP="00416172">
            <w:pPr>
              <w:jc w:val="center"/>
              <w:rPr>
                <w:b/>
                <w:bCs/>
                <w:sz w:val="22"/>
                <w:szCs w:val="22"/>
              </w:rPr>
            </w:pPr>
            <w:r w:rsidRPr="000821BD">
              <w:rPr>
                <w:b/>
                <w:bCs/>
                <w:sz w:val="22"/>
                <w:szCs w:val="22"/>
              </w:rPr>
              <w:t>x</w:t>
            </w:r>
          </w:p>
        </w:tc>
        <w:tc>
          <w:tcPr>
            <w:tcW w:w="1885" w:type="dxa"/>
          </w:tcPr>
          <w:p w:rsidR="002A307B" w:rsidRPr="000821BD" w:rsidRDefault="002A307B" w:rsidP="00416172">
            <w:pPr>
              <w:rPr>
                <w:b/>
                <w:bCs/>
                <w:sz w:val="22"/>
                <w:szCs w:val="22"/>
              </w:rPr>
            </w:pPr>
          </w:p>
        </w:tc>
      </w:tr>
      <w:tr w:rsidR="002A307B" w:rsidRPr="000821BD" w:rsidTr="00416172">
        <w:tc>
          <w:tcPr>
            <w:tcW w:w="4675" w:type="dxa"/>
          </w:tcPr>
          <w:p w:rsidR="002A307B" w:rsidRPr="000821BD" w:rsidRDefault="002A307B" w:rsidP="00416172">
            <w:pPr>
              <w:rPr>
                <w:b/>
                <w:bCs/>
                <w:sz w:val="22"/>
                <w:szCs w:val="22"/>
              </w:rPr>
            </w:pPr>
            <w:r w:rsidRPr="000821BD">
              <w:rPr>
                <w:b/>
                <w:bCs/>
                <w:sz w:val="22"/>
                <w:szCs w:val="22"/>
              </w:rPr>
              <w:t>Nurse</w:t>
            </w:r>
          </w:p>
        </w:tc>
        <w:tc>
          <w:tcPr>
            <w:tcW w:w="2070" w:type="dxa"/>
          </w:tcPr>
          <w:p w:rsidR="002A307B" w:rsidRPr="000821BD" w:rsidRDefault="00964E51" w:rsidP="00964E51">
            <w:pPr>
              <w:jc w:val="center"/>
              <w:rPr>
                <w:b/>
                <w:bCs/>
                <w:sz w:val="22"/>
                <w:szCs w:val="22"/>
              </w:rPr>
            </w:pPr>
            <w:r w:rsidRPr="000821BD">
              <w:rPr>
                <w:b/>
                <w:bCs/>
                <w:sz w:val="22"/>
                <w:szCs w:val="22"/>
              </w:rPr>
              <w:t>x</w:t>
            </w:r>
          </w:p>
        </w:tc>
        <w:tc>
          <w:tcPr>
            <w:tcW w:w="1885" w:type="dxa"/>
          </w:tcPr>
          <w:p w:rsidR="002A307B" w:rsidRPr="000821BD" w:rsidRDefault="002A307B" w:rsidP="00416172">
            <w:pPr>
              <w:jc w:val="center"/>
              <w:rPr>
                <w:b/>
                <w:bCs/>
                <w:sz w:val="22"/>
                <w:szCs w:val="22"/>
              </w:rPr>
            </w:pPr>
          </w:p>
        </w:tc>
      </w:tr>
      <w:tr w:rsidR="002A307B" w:rsidRPr="000821BD" w:rsidTr="00416172">
        <w:tc>
          <w:tcPr>
            <w:tcW w:w="4675" w:type="dxa"/>
          </w:tcPr>
          <w:p w:rsidR="002A307B" w:rsidRPr="000821BD" w:rsidRDefault="002A307B" w:rsidP="00416172">
            <w:pPr>
              <w:rPr>
                <w:b/>
                <w:bCs/>
                <w:sz w:val="22"/>
                <w:szCs w:val="22"/>
              </w:rPr>
            </w:pPr>
            <w:r w:rsidRPr="000821BD">
              <w:rPr>
                <w:b/>
                <w:bCs/>
                <w:sz w:val="22"/>
                <w:szCs w:val="22"/>
              </w:rPr>
              <w:t>Parent</w:t>
            </w:r>
          </w:p>
        </w:tc>
        <w:tc>
          <w:tcPr>
            <w:tcW w:w="2070" w:type="dxa"/>
          </w:tcPr>
          <w:p w:rsidR="002A307B" w:rsidRPr="000821BD" w:rsidRDefault="002A307B" w:rsidP="00416172">
            <w:pPr>
              <w:rPr>
                <w:b/>
                <w:bCs/>
                <w:sz w:val="22"/>
                <w:szCs w:val="22"/>
              </w:rPr>
            </w:pPr>
          </w:p>
        </w:tc>
        <w:tc>
          <w:tcPr>
            <w:tcW w:w="1885" w:type="dxa"/>
          </w:tcPr>
          <w:p w:rsidR="002A307B" w:rsidRPr="000821BD" w:rsidRDefault="002A307B" w:rsidP="00416172">
            <w:pPr>
              <w:jc w:val="center"/>
              <w:rPr>
                <w:b/>
                <w:bCs/>
                <w:sz w:val="22"/>
                <w:szCs w:val="22"/>
              </w:rPr>
            </w:pPr>
            <w:r w:rsidRPr="000821BD">
              <w:rPr>
                <w:b/>
                <w:bCs/>
                <w:sz w:val="22"/>
                <w:szCs w:val="22"/>
              </w:rPr>
              <w:t>x</w:t>
            </w:r>
          </w:p>
        </w:tc>
      </w:tr>
    </w:tbl>
    <w:p w:rsidR="002A307B" w:rsidRDefault="002A307B" w:rsidP="00D307BA">
      <w:pPr>
        <w:rPr>
          <w:b/>
          <w:bCs/>
        </w:rPr>
      </w:pPr>
    </w:p>
    <w:p w:rsidR="0090395B" w:rsidRDefault="00964E51" w:rsidP="00D307BA">
      <w:r>
        <w:t>Five out</w:t>
      </w:r>
      <w:r w:rsidR="0075241D">
        <w:t xml:space="preserve"> of </w:t>
      </w:r>
      <w:r>
        <w:t xml:space="preserve">six of the </w:t>
      </w:r>
      <w:r w:rsidR="0075241D">
        <w:t xml:space="preserve">respondents said they would support a law banning pharmacies from selling tobacco products. They talked about </w:t>
      </w:r>
      <w:r w:rsidR="005E4ABE">
        <w:t xml:space="preserve">pharmacies being a place for healthy </w:t>
      </w:r>
      <w:r>
        <w:t xml:space="preserve">products and customers perceiving tobacco as healthy because its being sold in a pharmacy. The opponent of the policy felt that it wouldn’t have an effect on lowering tobacco use and would be pointless. </w:t>
      </w:r>
    </w:p>
    <w:p w:rsidR="00964E51" w:rsidRDefault="00964E51" w:rsidP="00D307BA"/>
    <w:p w:rsidR="00964E51" w:rsidRPr="0064749E" w:rsidRDefault="00964E51" w:rsidP="00964E51">
      <w:pPr>
        <w:ind w:firstLine="720"/>
        <w:rPr>
          <w:b/>
          <w:bCs/>
          <w:i/>
          <w:iCs/>
        </w:rPr>
      </w:pPr>
      <w:r w:rsidRPr="006D3808">
        <w:rPr>
          <w:b/>
          <w:bCs/>
          <w:i/>
          <w:iCs/>
        </w:rPr>
        <w:t>Opposition</w:t>
      </w:r>
    </w:p>
    <w:p w:rsidR="00964E51" w:rsidRPr="0064749E" w:rsidRDefault="00964E51" w:rsidP="00964E51">
      <w:pPr>
        <w:pStyle w:val="ListParagraph"/>
        <w:numPr>
          <w:ilvl w:val="0"/>
          <w:numId w:val="2"/>
        </w:numPr>
        <w:rPr>
          <w:i/>
          <w:iCs/>
        </w:rPr>
      </w:pPr>
      <w:r w:rsidRPr="006D3808">
        <w:rPr>
          <w:i/>
          <w:iCs/>
        </w:rPr>
        <w:t>“</w:t>
      </w:r>
      <w:r>
        <w:rPr>
          <w:i/>
          <w:iCs/>
        </w:rPr>
        <w:t>It won’t make a difference because if someone wants to smoke they are going to smoke. It won’t matter at all.” (parent)</w:t>
      </w:r>
    </w:p>
    <w:p w:rsidR="00964E51" w:rsidRDefault="00964E51" w:rsidP="00964E51">
      <w:pPr>
        <w:ind w:left="720"/>
      </w:pPr>
      <w:r w:rsidRPr="006D3808">
        <w:rPr>
          <w:b/>
          <w:bCs/>
          <w:i/>
          <w:iCs/>
        </w:rPr>
        <w:t>Support</w:t>
      </w:r>
    </w:p>
    <w:p w:rsidR="00964E51" w:rsidRPr="00964E51" w:rsidRDefault="00964E51" w:rsidP="00964E51">
      <w:pPr>
        <w:pStyle w:val="ListParagraph"/>
        <w:numPr>
          <w:ilvl w:val="0"/>
          <w:numId w:val="2"/>
        </w:numPr>
      </w:pPr>
      <w:r>
        <w:t>“</w:t>
      </w:r>
      <w:r w:rsidRPr="00964E51">
        <w:rPr>
          <w:i/>
          <w:iCs/>
        </w:rPr>
        <w:t>Pharmacies should not promote unhealthy things.”(nurse)</w:t>
      </w:r>
    </w:p>
    <w:p w:rsidR="00964E51" w:rsidRDefault="00964E51" w:rsidP="00964E51">
      <w:pPr>
        <w:pStyle w:val="ListParagraph"/>
        <w:numPr>
          <w:ilvl w:val="0"/>
          <w:numId w:val="2"/>
        </w:numPr>
      </w:pPr>
      <w:r>
        <w:rPr>
          <w:i/>
          <w:iCs/>
        </w:rPr>
        <w:t>“The perception of a healthy choice when selling tobacco doesn’t seem right.” (store owner)</w:t>
      </w:r>
    </w:p>
    <w:p w:rsidR="0090395B" w:rsidRDefault="0090395B" w:rsidP="00D307BA"/>
    <w:p w:rsidR="00DA1291" w:rsidRDefault="00DA1291" w:rsidP="00B827BE">
      <w:pPr>
        <w:rPr>
          <w:b/>
          <w:bCs/>
          <w:i/>
          <w:iCs/>
        </w:rPr>
      </w:pPr>
      <w:r w:rsidRPr="00BB7091">
        <w:rPr>
          <w:b/>
          <w:bCs/>
          <w:i/>
          <w:iCs/>
        </w:rPr>
        <w:t xml:space="preserve">Question </w:t>
      </w:r>
      <w:r w:rsidR="00BB7091" w:rsidRPr="00BB7091">
        <w:rPr>
          <w:b/>
          <w:bCs/>
          <w:i/>
          <w:iCs/>
        </w:rPr>
        <w:t xml:space="preserve">4d. Would you be in favor or against a law to </w:t>
      </w:r>
      <w:r w:rsidR="001649E1">
        <w:rPr>
          <w:b/>
          <w:bCs/>
          <w:i/>
          <w:iCs/>
        </w:rPr>
        <w:t>b</w:t>
      </w:r>
      <w:r w:rsidR="00BB7091" w:rsidRPr="00BB7091">
        <w:rPr>
          <w:b/>
          <w:bCs/>
          <w:i/>
          <w:iCs/>
        </w:rPr>
        <w:t>an the sale of flavored tobacco products?</w:t>
      </w:r>
    </w:p>
    <w:p w:rsidR="00BB7091" w:rsidRDefault="00BB7091" w:rsidP="00BB7091">
      <w:pPr>
        <w:ind w:left="720"/>
        <w:rPr>
          <w:b/>
          <w:bCs/>
          <w:i/>
          <w:iCs/>
        </w:rPr>
      </w:pPr>
    </w:p>
    <w:tbl>
      <w:tblPr>
        <w:tblStyle w:val="TableGrid"/>
        <w:tblW w:w="0" w:type="auto"/>
        <w:tblInd w:w="720" w:type="dxa"/>
        <w:tblLook w:val="04A0" w:firstRow="1" w:lastRow="0" w:firstColumn="1" w:lastColumn="0" w:noHBand="0" w:noVBand="1"/>
      </w:tblPr>
      <w:tblGrid>
        <w:gridCol w:w="4675"/>
        <w:gridCol w:w="2070"/>
        <w:gridCol w:w="1885"/>
      </w:tblGrid>
      <w:tr w:rsidR="00BB7091" w:rsidRPr="000821BD" w:rsidTr="006D1AA0">
        <w:trPr>
          <w:trHeight w:val="521"/>
        </w:trPr>
        <w:tc>
          <w:tcPr>
            <w:tcW w:w="4675" w:type="dxa"/>
            <w:shd w:val="clear" w:color="auto" w:fill="E2EFD9" w:themeFill="accent6" w:themeFillTint="33"/>
            <w:vAlign w:val="center"/>
          </w:tcPr>
          <w:p w:rsidR="00BB7091" w:rsidRPr="000821BD" w:rsidRDefault="00BB7091" w:rsidP="00702A28">
            <w:pPr>
              <w:jc w:val="center"/>
              <w:rPr>
                <w:b/>
                <w:bCs/>
                <w:sz w:val="22"/>
                <w:szCs w:val="22"/>
              </w:rPr>
            </w:pPr>
            <w:r w:rsidRPr="000821BD">
              <w:rPr>
                <w:b/>
                <w:bCs/>
                <w:sz w:val="22"/>
                <w:szCs w:val="22"/>
              </w:rPr>
              <w:t>Q4d</w:t>
            </w:r>
          </w:p>
        </w:tc>
        <w:tc>
          <w:tcPr>
            <w:tcW w:w="2070" w:type="dxa"/>
            <w:shd w:val="clear" w:color="auto" w:fill="C5E0B3" w:themeFill="accent6" w:themeFillTint="66"/>
            <w:vAlign w:val="center"/>
          </w:tcPr>
          <w:p w:rsidR="00BB7091" w:rsidRPr="000821BD" w:rsidRDefault="00BB7091" w:rsidP="00702A28">
            <w:pPr>
              <w:jc w:val="center"/>
              <w:rPr>
                <w:b/>
                <w:bCs/>
                <w:sz w:val="22"/>
                <w:szCs w:val="22"/>
              </w:rPr>
            </w:pPr>
            <w:r w:rsidRPr="000821BD">
              <w:rPr>
                <w:b/>
                <w:bCs/>
                <w:sz w:val="22"/>
                <w:szCs w:val="22"/>
              </w:rPr>
              <w:t>In favor</w:t>
            </w:r>
          </w:p>
        </w:tc>
        <w:tc>
          <w:tcPr>
            <w:tcW w:w="1885" w:type="dxa"/>
            <w:shd w:val="clear" w:color="auto" w:fill="A8D08D" w:themeFill="accent6" w:themeFillTint="99"/>
            <w:vAlign w:val="center"/>
          </w:tcPr>
          <w:p w:rsidR="00BB7091" w:rsidRPr="000821BD" w:rsidRDefault="00BB7091" w:rsidP="00702A28">
            <w:pPr>
              <w:jc w:val="center"/>
              <w:rPr>
                <w:b/>
                <w:bCs/>
                <w:sz w:val="22"/>
                <w:szCs w:val="22"/>
              </w:rPr>
            </w:pPr>
            <w:r w:rsidRPr="000821BD">
              <w:rPr>
                <w:b/>
                <w:bCs/>
                <w:sz w:val="22"/>
                <w:szCs w:val="22"/>
              </w:rPr>
              <w:t>Against</w:t>
            </w:r>
          </w:p>
        </w:tc>
      </w:tr>
      <w:tr w:rsidR="00BB7091" w:rsidRPr="000821BD" w:rsidTr="00663AC5">
        <w:tc>
          <w:tcPr>
            <w:tcW w:w="4675" w:type="dxa"/>
          </w:tcPr>
          <w:p w:rsidR="00BB7091" w:rsidRPr="000821BD" w:rsidRDefault="00BB7091" w:rsidP="00BB7091">
            <w:pPr>
              <w:rPr>
                <w:b/>
                <w:bCs/>
                <w:sz w:val="22"/>
                <w:szCs w:val="22"/>
              </w:rPr>
            </w:pPr>
            <w:r w:rsidRPr="000821BD">
              <w:rPr>
                <w:b/>
                <w:bCs/>
                <w:sz w:val="22"/>
                <w:szCs w:val="22"/>
              </w:rPr>
              <w:t>Behavioral Health Director</w:t>
            </w:r>
          </w:p>
        </w:tc>
        <w:tc>
          <w:tcPr>
            <w:tcW w:w="2070" w:type="dxa"/>
          </w:tcPr>
          <w:p w:rsidR="00BB7091" w:rsidRPr="000821BD" w:rsidRDefault="00702A28" w:rsidP="00702A28">
            <w:pPr>
              <w:jc w:val="center"/>
              <w:rPr>
                <w:b/>
                <w:bCs/>
                <w:sz w:val="22"/>
                <w:szCs w:val="22"/>
              </w:rPr>
            </w:pPr>
            <w:r w:rsidRPr="000821BD">
              <w:rPr>
                <w:b/>
                <w:bCs/>
                <w:sz w:val="22"/>
                <w:szCs w:val="22"/>
              </w:rPr>
              <w:t>x</w:t>
            </w:r>
          </w:p>
        </w:tc>
        <w:tc>
          <w:tcPr>
            <w:tcW w:w="1885" w:type="dxa"/>
          </w:tcPr>
          <w:p w:rsidR="00BB7091" w:rsidRPr="000821BD" w:rsidRDefault="00BB7091" w:rsidP="00BB7091">
            <w:pPr>
              <w:rPr>
                <w:b/>
                <w:bCs/>
                <w:sz w:val="22"/>
                <w:szCs w:val="22"/>
              </w:rPr>
            </w:pPr>
          </w:p>
        </w:tc>
      </w:tr>
      <w:tr w:rsidR="00BB7091" w:rsidRPr="000821BD" w:rsidTr="00663AC5">
        <w:tc>
          <w:tcPr>
            <w:tcW w:w="4675" w:type="dxa"/>
          </w:tcPr>
          <w:p w:rsidR="00BB7091" w:rsidRPr="000821BD" w:rsidRDefault="00BB7091" w:rsidP="00BB7091">
            <w:pPr>
              <w:rPr>
                <w:b/>
                <w:bCs/>
                <w:sz w:val="22"/>
                <w:szCs w:val="22"/>
              </w:rPr>
            </w:pPr>
            <w:r w:rsidRPr="000821BD">
              <w:rPr>
                <w:b/>
                <w:bCs/>
                <w:sz w:val="22"/>
                <w:szCs w:val="22"/>
              </w:rPr>
              <w:t xml:space="preserve">Grass Valley Planning Commission </w:t>
            </w:r>
            <w:r w:rsidR="00702A28" w:rsidRPr="000821BD">
              <w:rPr>
                <w:b/>
                <w:bCs/>
                <w:sz w:val="22"/>
                <w:szCs w:val="22"/>
              </w:rPr>
              <w:t>C</w:t>
            </w:r>
            <w:r w:rsidRPr="000821BD">
              <w:rPr>
                <w:b/>
                <w:bCs/>
                <w:sz w:val="22"/>
                <w:szCs w:val="22"/>
              </w:rPr>
              <w:t>hairman</w:t>
            </w:r>
          </w:p>
        </w:tc>
        <w:tc>
          <w:tcPr>
            <w:tcW w:w="2070" w:type="dxa"/>
          </w:tcPr>
          <w:p w:rsidR="00BB7091" w:rsidRPr="000821BD" w:rsidRDefault="00702A28" w:rsidP="00702A28">
            <w:pPr>
              <w:jc w:val="center"/>
              <w:rPr>
                <w:b/>
                <w:bCs/>
                <w:sz w:val="22"/>
                <w:szCs w:val="22"/>
              </w:rPr>
            </w:pPr>
            <w:r w:rsidRPr="000821BD">
              <w:rPr>
                <w:b/>
                <w:bCs/>
                <w:sz w:val="22"/>
                <w:szCs w:val="22"/>
              </w:rPr>
              <w:t>x</w:t>
            </w:r>
          </w:p>
        </w:tc>
        <w:tc>
          <w:tcPr>
            <w:tcW w:w="1885" w:type="dxa"/>
          </w:tcPr>
          <w:p w:rsidR="00BB7091" w:rsidRPr="000821BD" w:rsidRDefault="00BB7091" w:rsidP="00BB7091">
            <w:pPr>
              <w:rPr>
                <w:b/>
                <w:bCs/>
                <w:sz w:val="22"/>
                <w:szCs w:val="22"/>
              </w:rPr>
            </w:pPr>
          </w:p>
        </w:tc>
      </w:tr>
      <w:tr w:rsidR="00BB7091" w:rsidRPr="000821BD" w:rsidTr="00663AC5">
        <w:tc>
          <w:tcPr>
            <w:tcW w:w="4675" w:type="dxa"/>
          </w:tcPr>
          <w:p w:rsidR="00BB7091" w:rsidRPr="000821BD" w:rsidRDefault="00BB7091" w:rsidP="00BB7091">
            <w:pPr>
              <w:rPr>
                <w:b/>
                <w:bCs/>
                <w:sz w:val="22"/>
                <w:szCs w:val="22"/>
              </w:rPr>
            </w:pPr>
            <w:r w:rsidRPr="000821BD">
              <w:rPr>
                <w:b/>
                <w:bCs/>
                <w:sz w:val="22"/>
                <w:szCs w:val="22"/>
              </w:rPr>
              <w:t>Store Owner</w:t>
            </w:r>
          </w:p>
        </w:tc>
        <w:tc>
          <w:tcPr>
            <w:tcW w:w="2070" w:type="dxa"/>
          </w:tcPr>
          <w:p w:rsidR="00BB7091" w:rsidRPr="000821BD" w:rsidRDefault="00702A28" w:rsidP="00702A28">
            <w:pPr>
              <w:jc w:val="center"/>
              <w:rPr>
                <w:b/>
                <w:bCs/>
                <w:sz w:val="22"/>
                <w:szCs w:val="22"/>
              </w:rPr>
            </w:pPr>
            <w:r w:rsidRPr="000821BD">
              <w:rPr>
                <w:b/>
                <w:bCs/>
                <w:sz w:val="22"/>
                <w:szCs w:val="22"/>
              </w:rPr>
              <w:t>x</w:t>
            </w:r>
          </w:p>
        </w:tc>
        <w:tc>
          <w:tcPr>
            <w:tcW w:w="1885" w:type="dxa"/>
          </w:tcPr>
          <w:p w:rsidR="00BB7091" w:rsidRPr="000821BD" w:rsidRDefault="00BB7091" w:rsidP="00BB7091">
            <w:pPr>
              <w:rPr>
                <w:b/>
                <w:bCs/>
                <w:sz w:val="22"/>
                <w:szCs w:val="22"/>
              </w:rPr>
            </w:pPr>
          </w:p>
        </w:tc>
      </w:tr>
      <w:tr w:rsidR="00BB7091" w:rsidRPr="000821BD" w:rsidTr="00663AC5">
        <w:tc>
          <w:tcPr>
            <w:tcW w:w="4675" w:type="dxa"/>
          </w:tcPr>
          <w:p w:rsidR="00BB7091" w:rsidRPr="000821BD" w:rsidRDefault="00BB7091" w:rsidP="00BB7091">
            <w:pPr>
              <w:rPr>
                <w:b/>
                <w:bCs/>
                <w:sz w:val="22"/>
                <w:szCs w:val="22"/>
              </w:rPr>
            </w:pPr>
            <w:r w:rsidRPr="000821BD">
              <w:rPr>
                <w:b/>
                <w:bCs/>
                <w:sz w:val="22"/>
                <w:szCs w:val="22"/>
              </w:rPr>
              <w:t>School</w:t>
            </w:r>
            <w:r w:rsidR="00702A28" w:rsidRPr="000821BD">
              <w:rPr>
                <w:b/>
                <w:bCs/>
                <w:sz w:val="22"/>
                <w:szCs w:val="22"/>
              </w:rPr>
              <w:t xml:space="preserve"> counselor</w:t>
            </w:r>
          </w:p>
        </w:tc>
        <w:tc>
          <w:tcPr>
            <w:tcW w:w="2070" w:type="dxa"/>
          </w:tcPr>
          <w:p w:rsidR="00BB7091" w:rsidRPr="000821BD" w:rsidRDefault="00DB0E14" w:rsidP="00702A28">
            <w:pPr>
              <w:jc w:val="center"/>
              <w:rPr>
                <w:b/>
                <w:bCs/>
                <w:sz w:val="22"/>
                <w:szCs w:val="22"/>
              </w:rPr>
            </w:pPr>
            <w:r w:rsidRPr="000821BD">
              <w:rPr>
                <w:b/>
                <w:bCs/>
                <w:sz w:val="22"/>
                <w:szCs w:val="22"/>
              </w:rPr>
              <w:t>x</w:t>
            </w:r>
          </w:p>
        </w:tc>
        <w:tc>
          <w:tcPr>
            <w:tcW w:w="1885" w:type="dxa"/>
          </w:tcPr>
          <w:p w:rsidR="00BB7091" w:rsidRPr="000821BD" w:rsidRDefault="00BB7091" w:rsidP="00BB7091">
            <w:pPr>
              <w:rPr>
                <w:b/>
                <w:bCs/>
                <w:sz w:val="22"/>
                <w:szCs w:val="22"/>
              </w:rPr>
            </w:pPr>
          </w:p>
        </w:tc>
      </w:tr>
      <w:tr w:rsidR="00BB7091" w:rsidRPr="000821BD" w:rsidTr="00663AC5">
        <w:tc>
          <w:tcPr>
            <w:tcW w:w="4675" w:type="dxa"/>
          </w:tcPr>
          <w:p w:rsidR="00BB7091" w:rsidRPr="000821BD" w:rsidRDefault="00BB7091" w:rsidP="00BB7091">
            <w:pPr>
              <w:rPr>
                <w:b/>
                <w:bCs/>
                <w:sz w:val="22"/>
                <w:szCs w:val="22"/>
              </w:rPr>
            </w:pPr>
            <w:r w:rsidRPr="000821BD">
              <w:rPr>
                <w:b/>
                <w:bCs/>
                <w:sz w:val="22"/>
                <w:szCs w:val="22"/>
              </w:rPr>
              <w:t>Nurse</w:t>
            </w:r>
          </w:p>
        </w:tc>
        <w:tc>
          <w:tcPr>
            <w:tcW w:w="2070" w:type="dxa"/>
          </w:tcPr>
          <w:p w:rsidR="00BB7091" w:rsidRPr="000821BD" w:rsidRDefault="00BB7091" w:rsidP="00BB7091">
            <w:pPr>
              <w:rPr>
                <w:b/>
                <w:bCs/>
                <w:sz w:val="22"/>
                <w:szCs w:val="22"/>
              </w:rPr>
            </w:pPr>
          </w:p>
        </w:tc>
        <w:tc>
          <w:tcPr>
            <w:tcW w:w="1885" w:type="dxa"/>
          </w:tcPr>
          <w:p w:rsidR="00BB7091" w:rsidRPr="000821BD" w:rsidRDefault="00702A28" w:rsidP="00702A28">
            <w:pPr>
              <w:jc w:val="center"/>
              <w:rPr>
                <w:b/>
                <w:bCs/>
                <w:sz w:val="22"/>
                <w:szCs w:val="22"/>
              </w:rPr>
            </w:pPr>
            <w:r w:rsidRPr="000821BD">
              <w:rPr>
                <w:b/>
                <w:bCs/>
                <w:sz w:val="22"/>
                <w:szCs w:val="22"/>
              </w:rPr>
              <w:t>x</w:t>
            </w:r>
          </w:p>
        </w:tc>
      </w:tr>
      <w:tr w:rsidR="00BB7091" w:rsidRPr="000821BD" w:rsidTr="00663AC5">
        <w:tc>
          <w:tcPr>
            <w:tcW w:w="4675" w:type="dxa"/>
          </w:tcPr>
          <w:p w:rsidR="00BB7091" w:rsidRPr="000821BD" w:rsidRDefault="00BB7091" w:rsidP="00BB7091">
            <w:pPr>
              <w:rPr>
                <w:b/>
                <w:bCs/>
                <w:sz w:val="22"/>
                <w:szCs w:val="22"/>
              </w:rPr>
            </w:pPr>
            <w:r w:rsidRPr="000821BD">
              <w:rPr>
                <w:b/>
                <w:bCs/>
                <w:sz w:val="22"/>
                <w:szCs w:val="22"/>
              </w:rPr>
              <w:t>Parent</w:t>
            </w:r>
          </w:p>
        </w:tc>
        <w:tc>
          <w:tcPr>
            <w:tcW w:w="2070" w:type="dxa"/>
          </w:tcPr>
          <w:p w:rsidR="00BB7091" w:rsidRPr="000821BD" w:rsidRDefault="00BB7091" w:rsidP="00BB7091">
            <w:pPr>
              <w:rPr>
                <w:b/>
                <w:bCs/>
                <w:sz w:val="22"/>
                <w:szCs w:val="22"/>
              </w:rPr>
            </w:pPr>
          </w:p>
        </w:tc>
        <w:tc>
          <w:tcPr>
            <w:tcW w:w="1885" w:type="dxa"/>
          </w:tcPr>
          <w:p w:rsidR="00BB7091" w:rsidRPr="000821BD" w:rsidRDefault="001649E1" w:rsidP="001649E1">
            <w:pPr>
              <w:jc w:val="center"/>
              <w:rPr>
                <w:b/>
                <w:bCs/>
                <w:sz w:val="22"/>
                <w:szCs w:val="22"/>
              </w:rPr>
            </w:pPr>
            <w:r w:rsidRPr="000821BD">
              <w:rPr>
                <w:b/>
                <w:bCs/>
                <w:sz w:val="22"/>
                <w:szCs w:val="22"/>
              </w:rPr>
              <w:t>x</w:t>
            </w:r>
          </w:p>
        </w:tc>
      </w:tr>
    </w:tbl>
    <w:p w:rsidR="00DA1291" w:rsidRDefault="00DA1291" w:rsidP="00D307BA"/>
    <w:p w:rsidR="00ED4F96" w:rsidRDefault="001649E1">
      <w:r>
        <w:t xml:space="preserve">The majority of respondents said that they would support a law banning the sale of flavored tobacco products.  </w:t>
      </w:r>
      <w:r w:rsidR="00663AC5">
        <w:t xml:space="preserve">They </w:t>
      </w:r>
      <w:r w:rsidR="00FA1ED9">
        <w:t xml:space="preserve">talked about </w:t>
      </w:r>
      <w:r w:rsidR="00663AC5">
        <w:t>a lack of research on the harmful effects of vaping</w:t>
      </w:r>
      <w:r w:rsidR="00FA1ED9">
        <w:t xml:space="preserve"> and  flavored products being enticing to youth. Arguments made against the policy included educating people and allowing them to make their own healthy decisions and flavored products not really tasting like the flavor being advertised. </w:t>
      </w:r>
      <w:r w:rsidR="006D3808">
        <w:t xml:space="preserve">Comments indicate that leaders may support the policy, but more work will be needed to gain public support. </w:t>
      </w:r>
    </w:p>
    <w:p w:rsidR="00FA1ED9" w:rsidRDefault="00FA1ED9"/>
    <w:p w:rsidR="000821BD" w:rsidRDefault="000821BD" w:rsidP="0064749E">
      <w:pPr>
        <w:ind w:firstLine="720"/>
        <w:rPr>
          <w:b/>
          <w:bCs/>
          <w:i/>
          <w:iCs/>
        </w:rPr>
      </w:pPr>
    </w:p>
    <w:p w:rsidR="006D3808" w:rsidRPr="0064749E" w:rsidRDefault="006D3808" w:rsidP="0064749E">
      <w:pPr>
        <w:ind w:firstLine="720"/>
        <w:rPr>
          <w:b/>
          <w:bCs/>
          <w:i/>
          <w:iCs/>
        </w:rPr>
      </w:pPr>
      <w:r w:rsidRPr="006D3808">
        <w:rPr>
          <w:b/>
          <w:bCs/>
          <w:i/>
          <w:iCs/>
        </w:rPr>
        <w:lastRenderedPageBreak/>
        <w:t>Opposition</w:t>
      </w:r>
    </w:p>
    <w:p w:rsidR="006D3808" w:rsidRPr="0064749E" w:rsidRDefault="00FA1ED9" w:rsidP="0064749E">
      <w:pPr>
        <w:pStyle w:val="ListParagraph"/>
        <w:numPr>
          <w:ilvl w:val="0"/>
          <w:numId w:val="2"/>
        </w:numPr>
        <w:rPr>
          <w:i/>
          <w:iCs/>
        </w:rPr>
      </w:pPr>
      <w:r w:rsidRPr="006D3808">
        <w:rPr>
          <w:i/>
          <w:iCs/>
        </w:rPr>
        <w:t>“</w:t>
      </w:r>
      <w:r w:rsidR="008808EC" w:rsidRPr="006D3808">
        <w:rPr>
          <w:i/>
          <w:iCs/>
        </w:rPr>
        <w:t>I think we should be educati</w:t>
      </w:r>
      <w:r w:rsidR="005C0312" w:rsidRPr="006D3808">
        <w:rPr>
          <w:i/>
          <w:iCs/>
        </w:rPr>
        <w:t>ng</w:t>
      </w:r>
      <w:r w:rsidR="008808EC" w:rsidRPr="006D3808">
        <w:rPr>
          <w:i/>
          <w:iCs/>
        </w:rPr>
        <w:t xml:space="preserve"> people on the bad habits of tobacco</w:t>
      </w:r>
      <w:r w:rsidR="006D3808" w:rsidRPr="006D3808">
        <w:rPr>
          <w:i/>
          <w:iCs/>
        </w:rPr>
        <w:t>. If we tell people they can’t smoke, they will do it anyway.”(nurse)</w:t>
      </w:r>
    </w:p>
    <w:p w:rsidR="00797852" w:rsidRPr="0064749E" w:rsidRDefault="006D3808" w:rsidP="0064749E">
      <w:pPr>
        <w:ind w:left="720"/>
        <w:rPr>
          <w:b/>
          <w:bCs/>
          <w:i/>
          <w:iCs/>
        </w:rPr>
      </w:pPr>
      <w:r w:rsidRPr="006D3808">
        <w:rPr>
          <w:b/>
          <w:bCs/>
          <w:i/>
          <w:iCs/>
        </w:rPr>
        <w:t>Support</w:t>
      </w:r>
    </w:p>
    <w:p w:rsidR="00B827BE" w:rsidRDefault="006D3808" w:rsidP="00B827BE">
      <w:pPr>
        <w:pStyle w:val="ListParagraph"/>
        <w:numPr>
          <w:ilvl w:val="0"/>
          <w:numId w:val="2"/>
        </w:numPr>
        <w:rPr>
          <w:i/>
          <w:iCs/>
        </w:rPr>
      </w:pPr>
      <w:r w:rsidRPr="006D3808">
        <w:rPr>
          <w:i/>
          <w:iCs/>
        </w:rPr>
        <w:t>“ Not enough</w:t>
      </w:r>
      <w:r w:rsidR="00B827BE">
        <w:rPr>
          <w:i/>
          <w:iCs/>
        </w:rPr>
        <w:t xml:space="preserve"> research on the effects of vaping. It’s hard to sell when we don’t know harmful effects.” (Behavioral Health Director)</w:t>
      </w:r>
    </w:p>
    <w:p w:rsidR="00DB0E14" w:rsidRDefault="00DB0E14" w:rsidP="00B827BE">
      <w:pPr>
        <w:pStyle w:val="ListParagraph"/>
        <w:numPr>
          <w:ilvl w:val="0"/>
          <w:numId w:val="2"/>
        </w:numPr>
        <w:rPr>
          <w:i/>
          <w:iCs/>
        </w:rPr>
      </w:pPr>
      <w:r>
        <w:rPr>
          <w:i/>
          <w:iCs/>
        </w:rPr>
        <w:t>“ 100% in support, it targets youth.”(school counselor)</w:t>
      </w:r>
    </w:p>
    <w:p w:rsidR="0064749E" w:rsidRDefault="0064749E" w:rsidP="00B827BE">
      <w:pPr>
        <w:pStyle w:val="ListParagraph"/>
        <w:ind w:left="0"/>
        <w:rPr>
          <w:b/>
          <w:bCs/>
          <w:i/>
          <w:iCs/>
        </w:rPr>
      </w:pPr>
    </w:p>
    <w:p w:rsidR="00B827BE" w:rsidRDefault="00B827BE" w:rsidP="00B827BE">
      <w:pPr>
        <w:pStyle w:val="ListParagraph"/>
        <w:ind w:left="0"/>
        <w:rPr>
          <w:b/>
          <w:bCs/>
          <w:i/>
          <w:iCs/>
        </w:rPr>
      </w:pPr>
      <w:r w:rsidRPr="00B827BE">
        <w:rPr>
          <w:b/>
          <w:bCs/>
          <w:i/>
          <w:iCs/>
        </w:rPr>
        <w:t xml:space="preserve">Question 4e. Would you </w:t>
      </w:r>
      <w:r>
        <w:rPr>
          <w:b/>
          <w:bCs/>
          <w:i/>
          <w:iCs/>
        </w:rPr>
        <w:t xml:space="preserve">be in favor or against a law that makes it illegal to sell small amounts of tobacco </w:t>
      </w:r>
      <w:r w:rsidR="0064749E">
        <w:rPr>
          <w:b/>
          <w:bCs/>
          <w:i/>
          <w:iCs/>
        </w:rPr>
        <w:t>like single cigarillos, or other tobacco products in packs of one?</w:t>
      </w:r>
    </w:p>
    <w:p w:rsidR="00B827BE" w:rsidRPr="00B827BE" w:rsidRDefault="00B827BE" w:rsidP="00B827BE">
      <w:pPr>
        <w:pStyle w:val="ListParagraph"/>
        <w:ind w:left="0"/>
        <w:rPr>
          <w:i/>
          <w:iCs/>
        </w:rPr>
      </w:pPr>
    </w:p>
    <w:tbl>
      <w:tblPr>
        <w:tblStyle w:val="TableGrid"/>
        <w:tblW w:w="0" w:type="auto"/>
        <w:tblInd w:w="720" w:type="dxa"/>
        <w:tblLook w:val="04A0" w:firstRow="1" w:lastRow="0" w:firstColumn="1" w:lastColumn="0" w:noHBand="0" w:noVBand="1"/>
      </w:tblPr>
      <w:tblGrid>
        <w:gridCol w:w="4675"/>
        <w:gridCol w:w="2070"/>
        <w:gridCol w:w="1885"/>
      </w:tblGrid>
      <w:tr w:rsidR="00B827BE" w:rsidRPr="000821BD" w:rsidTr="006D1AA0">
        <w:trPr>
          <w:trHeight w:val="521"/>
        </w:trPr>
        <w:tc>
          <w:tcPr>
            <w:tcW w:w="4675" w:type="dxa"/>
            <w:shd w:val="clear" w:color="auto" w:fill="E2EFD9" w:themeFill="accent6" w:themeFillTint="33"/>
            <w:vAlign w:val="center"/>
          </w:tcPr>
          <w:p w:rsidR="00B827BE" w:rsidRPr="000821BD" w:rsidRDefault="00B827BE" w:rsidP="007C6F58">
            <w:pPr>
              <w:jc w:val="center"/>
              <w:rPr>
                <w:b/>
                <w:bCs/>
                <w:sz w:val="22"/>
                <w:szCs w:val="22"/>
              </w:rPr>
            </w:pPr>
            <w:r w:rsidRPr="000821BD">
              <w:rPr>
                <w:b/>
                <w:bCs/>
                <w:sz w:val="22"/>
                <w:szCs w:val="22"/>
              </w:rPr>
              <w:t>Q4</w:t>
            </w:r>
            <w:r w:rsidR="004824E1" w:rsidRPr="000821BD">
              <w:rPr>
                <w:b/>
                <w:bCs/>
                <w:sz w:val="22"/>
                <w:szCs w:val="22"/>
              </w:rPr>
              <w:t>e</w:t>
            </w:r>
          </w:p>
        </w:tc>
        <w:tc>
          <w:tcPr>
            <w:tcW w:w="2070" w:type="dxa"/>
            <w:shd w:val="clear" w:color="auto" w:fill="C5E0B3" w:themeFill="accent6" w:themeFillTint="66"/>
            <w:vAlign w:val="center"/>
          </w:tcPr>
          <w:p w:rsidR="00B827BE" w:rsidRPr="000821BD" w:rsidRDefault="00B827BE" w:rsidP="007C6F58">
            <w:pPr>
              <w:jc w:val="center"/>
              <w:rPr>
                <w:b/>
                <w:bCs/>
                <w:sz w:val="22"/>
                <w:szCs w:val="22"/>
              </w:rPr>
            </w:pPr>
            <w:r w:rsidRPr="000821BD">
              <w:rPr>
                <w:b/>
                <w:bCs/>
                <w:sz w:val="22"/>
                <w:szCs w:val="22"/>
              </w:rPr>
              <w:t>In favor</w:t>
            </w:r>
          </w:p>
        </w:tc>
        <w:tc>
          <w:tcPr>
            <w:tcW w:w="1885" w:type="dxa"/>
            <w:shd w:val="clear" w:color="auto" w:fill="A8D08D" w:themeFill="accent6" w:themeFillTint="99"/>
            <w:vAlign w:val="center"/>
          </w:tcPr>
          <w:p w:rsidR="00B827BE" w:rsidRPr="000821BD" w:rsidRDefault="00B827BE" w:rsidP="007C6F58">
            <w:pPr>
              <w:jc w:val="center"/>
              <w:rPr>
                <w:b/>
                <w:bCs/>
                <w:sz w:val="22"/>
                <w:szCs w:val="22"/>
              </w:rPr>
            </w:pPr>
            <w:r w:rsidRPr="000821BD">
              <w:rPr>
                <w:b/>
                <w:bCs/>
                <w:sz w:val="22"/>
                <w:szCs w:val="22"/>
              </w:rPr>
              <w:t>Against</w:t>
            </w:r>
          </w:p>
        </w:tc>
      </w:tr>
      <w:tr w:rsidR="00B827BE" w:rsidRPr="000821BD" w:rsidTr="007C6F58">
        <w:tc>
          <w:tcPr>
            <w:tcW w:w="4675" w:type="dxa"/>
          </w:tcPr>
          <w:p w:rsidR="00B827BE" w:rsidRPr="000821BD" w:rsidRDefault="00B827BE" w:rsidP="007C6F58">
            <w:pPr>
              <w:rPr>
                <w:b/>
                <w:bCs/>
                <w:sz w:val="22"/>
                <w:szCs w:val="22"/>
              </w:rPr>
            </w:pPr>
            <w:r w:rsidRPr="000821BD">
              <w:rPr>
                <w:b/>
                <w:bCs/>
                <w:sz w:val="22"/>
                <w:szCs w:val="22"/>
              </w:rPr>
              <w:t>Behavioral Health Director</w:t>
            </w:r>
          </w:p>
        </w:tc>
        <w:tc>
          <w:tcPr>
            <w:tcW w:w="2070" w:type="dxa"/>
          </w:tcPr>
          <w:p w:rsidR="00B827BE" w:rsidRPr="000821BD" w:rsidRDefault="00B827BE" w:rsidP="007C6F58">
            <w:pPr>
              <w:jc w:val="center"/>
              <w:rPr>
                <w:b/>
                <w:bCs/>
                <w:sz w:val="22"/>
                <w:szCs w:val="22"/>
              </w:rPr>
            </w:pPr>
          </w:p>
        </w:tc>
        <w:tc>
          <w:tcPr>
            <w:tcW w:w="1885" w:type="dxa"/>
          </w:tcPr>
          <w:p w:rsidR="00B827BE" w:rsidRPr="000821BD" w:rsidRDefault="00B827BE" w:rsidP="007C6F58">
            <w:pPr>
              <w:rPr>
                <w:b/>
                <w:bCs/>
                <w:sz w:val="22"/>
                <w:szCs w:val="22"/>
              </w:rPr>
            </w:pPr>
          </w:p>
        </w:tc>
      </w:tr>
      <w:tr w:rsidR="00B827BE" w:rsidRPr="000821BD" w:rsidTr="007C6F58">
        <w:tc>
          <w:tcPr>
            <w:tcW w:w="4675" w:type="dxa"/>
          </w:tcPr>
          <w:p w:rsidR="00B827BE" w:rsidRPr="000821BD" w:rsidRDefault="00B827BE" w:rsidP="007C6F58">
            <w:pPr>
              <w:rPr>
                <w:b/>
                <w:bCs/>
                <w:sz w:val="22"/>
                <w:szCs w:val="22"/>
              </w:rPr>
            </w:pPr>
            <w:r w:rsidRPr="000821BD">
              <w:rPr>
                <w:b/>
                <w:bCs/>
                <w:sz w:val="22"/>
                <w:szCs w:val="22"/>
              </w:rPr>
              <w:t>Grass Valley Planning Commission Chairman</w:t>
            </w:r>
          </w:p>
        </w:tc>
        <w:tc>
          <w:tcPr>
            <w:tcW w:w="2070" w:type="dxa"/>
          </w:tcPr>
          <w:p w:rsidR="00B827BE" w:rsidRPr="000821BD" w:rsidRDefault="00B827BE" w:rsidP="007C6F58">
            <w:pPr>
              <w:jc w:val="center"/>
              <w:rPr>
                <w:b/>
                <w:bCs/>
                <w:sz w:val="22"/>
                <w:szCs w:val="22"/>
              </w:rPr>
            </w:pPr>
            <w:r w:rsidRPr="000821BD">
              <w:rPr>
                <w:b/>
                <w:bCs/>
                <w:sz w:val="22"/>
                <w:szCs w:val="22"/>
              </w:rPr>
              <w:t>x</w:t>
            </w:r>
          </w:p>
        </w:tc>
        <w:tc>
          <w:tcPr>
            <w:tcW w:w="1885" w:type="dxa"/>
          </w:tcPr>
          <w:p w:rsidR="00B827BE" w:rsidRPr="000821BD" w:rsidRDefault="00B827BE" w:rsidP="007C6F58">
            <w:pPr>
              <w:rPr>
                <w:b/>
                <w:bCs/>
                <w:sz w:val="22"/>
                <w:szCs w:val="22"/>
              </w:rPr>
            </w:pPr>
          </w:p>
        </w:tc>
      </w:tr>
      <w:tr w:rsidR="00B827BE" w:rsidRPr="000821BD" w:rsidTr="007C6F58">
        <w:tc>
          <w:tcPr>
            <w:tcW w:w="4675" w:type="dxa"/>
          </w:tcPr>
          <w:p w:rsidR="00B827BE" w:rsidRPr="000821BD" w:rsidRDefault="00B827BE" w:rsidP="007C6F58">
            <w:pPr>
              <w:rPr>
                <w:b/>
                <w:bCs/>
                <w:sz w:val="22"/>
                <w:szCs w:val="22"/>
              </w:rPr>
            </w:pPr>
            <w:r w:rsidRPr="000821BD">
              <w:rPr>
                <w:b/>
                <w:bCs/>
                <w:sz w:val="22"/>
                <w:szCs w:val="22"/>
              </w:rPr>
              <w:t>Store Owner</w:t>
            </w:r>
          </w:p>
        </w:tc>
        <w:tc>
          <w:tcPr>
            <w:tcW w:w="2070" w:type="dxa"/>
          </w:tcPr>
          <w:p w:rsidR="00B827BE" w:rsidRPr="000821BD" w:rsidRDefault="00B827BE" w:rsidP="007C6F58">
            <w:pPr>
              <w:jc w:val="center"/>
              <w:rPr>
                <w:b/>
                <w:bCs/>
                <w:sz w:val="22"/>
                <w:szCs w:val="22"/>
              </w:rPr>
            </w:pPr>
          </w:p>
        </w:tc>
        <w:tc>
          <w:tcPr>
            <w:tcW w:w="1885" w:type="dxa"/>
          </w:tcPr>
          <w:p w:rsidR="00B827BE" w:rsidRPr="000821BD" w:rsidRDefault="004824E1" w:rsidP="004824E1">
            <w:pPr>
              <w:jc w:val="center"/>
              <w:rPr>
                <w:b/>
                <w:bCs/>
                <w:sz w:val="22"/>
                <w:szCs w:val="22"/>
              </w:rPr>
            </w:pPr>
            <w:r w:rsidRPr="000821BD">
              <w:rPr>
                <w:b/>
                <w:bCs/>
                <w:sz w:val="22"/>
                <w:szCs w:val="22"/>
              </w:rPr>
              <w:t>x</w:t>
            </w:r>
          </w:p>
        </w:tc>
      </w:tr>
      <w:tr w:rsidR="00B827BE" w:rsidRPr="000821BD" w:rsidTr="007C6F58">
        <w:tc>
          <w:tcPr>
            <w:tcW w:w="4675" w:type="dxa"/>
          </w:tcPr>
          <w:p w:rsidR="00B827BE" w:rsidRPr="000821BD" w:rsidRDefault="00B827BE" w:rsidP="007C6F58">
            <w:pPr>
              <w:rPr>
                <w:b/>
                <w:bCs/>
                <w:sz w:val="22"/>
                <w:szCs w:val="22"/>
              </w:rPr>
            </w:pPr>
            <w:r w:rsidRPr="000821BD">
              <w:rPr>
                <w:b/>
                <w:bCs/>
                <w:sz w:val="22"/>
                <w:szCs w:val="22"/>
              </w:rPr>
              <w:t>School counselor</w:t>
            </w:r>
          </w:p>
        </w:tc>
        <w:tc>
          <w:tcPr>
            <w:tcW w:w="2070" w:type="dxa"/>
          </w:tcPr>
          <w:p w:rsidR="00B827BE" w:rsidRPr="000821BD" w:rsidRDefault="00B827BE" w:rsidP="007C6F58">
            <w:pPr>
              <w:jc w:val="center"/>
              <w:rPr>
                <w:b/>
                <w:bCs/>
                <w:sz w:val="22"/>
                <w:szCs w:val="22"/>
              </w:rPr>
            </w:pPr>
          </w:p>
        </w:tc>
        <w:tc>
          <w:tcPr>
            <w:tcW w:w="1885" w:type="dxa"/>
          </w:tcPr>
          <w:p w:rsidR="00B827BE" w:rsidRPr="000821BD" w:rsidRDefault="00DB0E14" w:rsidP="00DB0E14">
            <w:pPr>
              <w:jc w:val="center"/>
              <w:rPr>
                <w:b/>
                <w:bCs/>
                <w:sz w:val="22"/>
                <w:szCs w:val="22"/>
              </w:rPr>
            </w:pPr>
            <w:r w:rsidRPr="000821BD">
              <w:rPr>
                <w:b/>
                <w:bCs/>
                <w:sz w:val="22"/>
                <w:szCs w:val="22"/>
              </w:rPr>
              <w:t>x</w:t>
            </w:r>
          </w:p>
        </w:tc>
      </w:tr>
      <w:tr w:rsidR="00B827BE" w:rsidRPr="000821BD" w:rsidTr="007C6F58">
        <w:tc>
          <w:tcPr>
            <w:tcW w:w="4675" w:type="dxa"/>
          </w:tcPr>
          <w:p w:rsidR="00B827BE" w:rsidRPr="000821BD" w:rsidRDefault="00B827BE" w:rsidP="007C6F58">
            <w:pPr>
              <w:rPr>
                <w:b/>
                <w:bCs/>
                <w:sz w:val="22"/>
                <w:szCs w:val="22"/>
              </w:rPr>
            </w:pPr>
            <w:r w:rsidRPr="000821BD">
              <w:rPr>
                <w:b/>
                <w:bCs/>
                <w:sz w:val="22"/>
                <w:szCs w:val="22"/>
              </w:rPr>
              <w:t>Nurse</w:t>
            </w:r>
          </w:p>
        </w:tc>
        <w:tc>
          <w:tcPr>
            <w:tcW w:w="2070" w:type="dxa"/>
          </w:tcPr>
          <w:p w:rsidR="00B827BE" w:rsidRPr="000821BD" w:rsidRDefault="00B827BE" w:rsidP="007C6F58">
            <w:pPr>
              <w:rPr>
                <w:b/>
                <w:bCs/>
                <w:sz w:val="22"/>
                <w:szCs w:val="22"/>
              </w:rPr>
            </w:pPr>
          </w:p>
        </w:tc>
        <w:tc>
          <w:tcPr>
            <w:tcW w:w="1885" w:type="dxa"/>
          </w:tcPr>
          <w:p w:rsidR="00B827BE" w:rsidRPr="000821BD" w:rsidRDefault="00B827BE" w:rsidP="007C6F58">
            <w:pPr>
              <w:jc w:val="center"/>
              <w:rPr>
                <w:b/>
                <w:bCs/>
                <w:sz w:val="22"/>
                <w:szCs w:val="22"/>
              </w:rPr>
            </w:pPr>
            <w:r w:rsidRPr="000821BD">
              <w:rPr>
                <w:b/>
                <w:bCs/>
                <w:sz w:val="22"/>
                <w:szCs w:val="22"/>
              </w:rPr>
              <w:t>x</w:t>
            </w:r>
          </w:p>
        </w:tc>
      </w:tr>
      <w:tr w:rsidR="00B827BE" w:rsidRPr="000821BD" w:rsidTr="007C6F58">
        <w:tc>
          <w:tcPr>
            <w:tcW w:w="4675" w:type="dxa"/>
          </w:tcPr>
          <w:p w:rsidR="00B827BE" w:rsidRPr="000821BD" w:rsidRDefault="00B827BE" w:rsidP="007C6F58">
            <w:pPr>
              <w:rPr>
                <w:b/>
                <w:bCs/>
                <w:sz w:val="22"/>
                <w:szCs w:val="22"/>
              </w:rPr>
            </w:pPr>
            <w:r w:rsidRPr="000821BD">
              <w:rPr>
                <w:b/>
                <w:bCs/>
                <w:sz w:val="22"/>
                <w:szCs w:val="22"/>
              </w:rPr>
              <w:t>Parent</w:t>
            </w:r>
          </w:p>
        </w:tc>
        <w:tc>
          <w:tcPr>
            <w:tcW w:w="2070" w:type="dxa"/>
          </w:tcPr>
          <w:p w:rsidR="00B827BE" w:rsidRPr="000821BD" w:rsidRDefault="00B827BE" w:rsidP="007C6F58">
            <w:pPr>
              <w:rPr>
                <w:b/>
                <w:bCs/>
                <w:sz w:val="22"/>
                <w:szCs w:val="22"/>
              </w:rPr>
            </w:pPr>
          </w:p>
        </w:tc>
        <w:tc>
          <w:tcPr>
            <w:tcW w:w="1885" w:type="dxa"/>
          </w:tcPr>
          <w:p w:rsidR="00B827BE" w:rsidRPr="000821BD" w:rsidRDefault="00B827BE" w:rsidP="007C6F58">
            <w:pPr>
              <w:jc w:val="center"/>
              <w:rPr>
                <w:b/>
                <w:bCs/>
                <w:sz w:val="22"/>
                <w:szCs w:val="22"/>
              </w:rPr>
            </w:pPr>
            <w:r w:rsidRPr="000821BD">
              <w:rPr>
                <w:b/>
                <w:bCs/>
                <w:sz w:val="22"/>
                <w:szCs w:val="22"/>
              </w:rPr>
              <w:t>x</w:t>
            </w:r>
          </w:p>
        </w:tc>
      </w:tr>
    </w:tbl>
    <w:p w:rsidR="00797852" w:rsidRDefault="00797852"/>
    <w:p w:rsidR="00DB0E14" w:rsidRDefault="00DB0E14">
      <w:r>
        <w:t xml:space="preserve">The majority of respondents said they would be against this type of policy. </w:t>
      </w:r>
      <w:r w:rsidR="006470E2">
        <w:t>They talked about</w:t>
      </w:r>
      <w:r w:rsidR="00486707">
        <w:t xml:space="preserve"> </w:t>
      </w:r>
      <w:r>
        <w:t>educating people and allowing them to make their own decisions</w:t>
      </w:r>
      <w:r w:rsidR="00486707">
        <w:t>, doubting whether the policy would actually lower smoking</w:t>
      </w:r>
      <w:r w:rsidR="006470E2">
        <w:t xml:space="preserve"> and freedom of choice for adults. The Behavioral Health Director was neither for nor against the policy and wondered whether making people buy more would actually contribute to them smoking more, but also noted that less packaging would be better for the environment. </w:t>
      </w:r>
      <w:r w:rsidR="00D837A1">
        <w:t xml:space="preserve">The one respondent who supported the policy didn’t provide any specific reasons. </w:t>
      </w:r>
    </w:p>
    <w:p w:rsidR="00DB3009" w:rsidRDefault="00DB3009"/>
    <w:p w:rsidR="00DB3009" w:rsidRDefault="00DB3009" w:rsidP="00DB3009">
      <w:pPr>
        <w:ind w:left="720"/>
        <w:rPr>
          <w:b/>
          <w:bCs/>
          <w:i/>
          <w:iCs/>
        </w:rPr>
      </w:pPr>
      <w:r w:rsidRPr="00DB3009">
        <w:rPr>
          <w:b/>
          <w:bCs/>
          <w:i/>
          <w:iCs/>
        </w:rPr>
        <w:t>Opposition</w:t>
      </w:r>
    </w:p>
    <w:p w:rsidR="00DB3009" w:rsidRPr="00D837A1" w:rsidRDefault="00DB3009" w:rsidP="00DB3009">
      <w:pPr>
        <w:pStyle w:val="ListParagraph"/>
        <w:numPr>
          <w:ilvl w:val="0"/>
          <w:numId w:val="3"/>
        </w:numPr>
        <w:rPr>
          <w:b/>
          <w:bCs/>
          <w:i/>
          <w:iCs/>
        </w:rPr>
      </w:pPr>
      <w:r>
        <w:rPr>
          <w:i/>
          <w:iCs/>
        </w:rPr>
        <w:t xml:space="preserve">“If they are forced to buy more than the one </w:t>
      </w:r>
      <w:r w:rsidR="00D837A1">
        <w:rPr>
          <w:i/>
          <w:iCs/>
        </w:rPr>
        <w:t>in the pack then they are going to smoke more.” (parent)</w:t>
      </w:r>
    </w:p>
    <w:p w:rsidR="006816B7" w:rsidRPr="00723C48" w:rsidRDefault="00D837A1" w:rsidP="006816B7">
      <w:pPr>
        <w:pStyle w:val="ListParagraph"/>
        <w:numPr>
          <w:ilvl w:val="0"/>
          <w:numId w:val="3"/>
        </w:numPr>
        <w:rPr>
          <w:b/>
          <w:bCs/>
          <w:i/>
          <w:iCs/>
        </w:rPr>
      </w:pPr>
      <w:r>
        <w:rPr>
          <w:i/>
          <w:iCs/>
        </w:rPr>
        <w:t>“I don’t think it would make them smoke less. Doesn’t stop them.” (store owner)</w:t>
      </w:r>
    </w:p>
    <w:p w:rsidR="000821BD" w:rsidRDefault="000821BD" w:rsidP="006816B7">
      <w:pPr>
        <w:rPr>
          <w:b/>
          <w:bCs/>
          <w:i/>
          <w:iCs/>
        </w:rPr>
      </w:pPr>
    </w:p>
    <w:p w:rsidR="00723C48" w:rsidRDefault="00723C48" w:rsidP="006816B7">
      <w:pPr>
        <w:rPr>
          <w:b/>
          <w:bCs/>
          <w:i/>
          <w:iCs/>
        </w:rPr>
      </w:pPr>
      <w:r>
        <w:rPr>
          <w:b/>
          <w:bCs/>
          <w:i/>
          <w:iCs/>
        </w:rPr>
        <w:t>Question 4h. Would you be in favor or against a law to ban the sale of vaping devices?</w:t>
      </w:r>
    </w:p>
    <w:p w:rsidR="00723C48" w:rsidRDefault="00723C48" w:rsidP="006816B7">
      <w:pPr>
        <w:rPr>
          <w:b/>
          <w:bCs/>
          <w:i/>
          <w:iCs/>
        </w:rPr>
      </w:pPr>
    </w:p>
    <w:tbl>
      <w:tblPr>
        <w:tblStyle w:val="TableGrid"/>
        <w:tblW w:w="0" w:type="auto"/>
        <w:tblInd w:w="720" w:type="dxa"/>
        <w:tblLook w:val="04A0" w:firstRow="1" w:lastRow="0" w:firstColumn="1" w:lastColumn="0" w:noHBand="0" w:noVBand="1"/>
      </w:tblPr>
      <w:tblGrid>
        <w:gridCol w:w="4675"/>
        <w:gridCol w:w="2070"/>
        <w:gridCol w:w="1885"/>
      </w:tblGrid>
      <w:tr w:rsidR="00723C48" w:rsidRPr="000821BD" w:rsidTr="006D1AA0">
        <w:trPr>
          <w:trHeight w:val="521"/>
        </w:trPr>
        <w:tc>
          <w:tcPr>
            <w:tcW w:w="4675" w:type="dxa"/>
            <w:shd w:val="clear" w:color="auto" w:fill="E2EFD9" w:themeFill="accent6" w:themeFillTint="33"/>
            <w:vAlign w:val="center"/>
          </w:tcPr>
          <w:p w:rsidR="00723C48" w:rsidRPr="000821BD" w:rsidRDefault="00723C48" w:rsidP="00416172">
            <w:pPr>
              <w:jc w:val="center"/>
              <w:rPr>
                <w:b/>
                <w:bCs/>
                <w:sz w:val="22"/>
                <w:szCs w:val="22"/>
              </w:rPr>
            </w:pPr>
            <w:r w:rsidRPr="000821BD">
              <w:rPr>
                <w:b/>
                <w:bCs/>
                <w:sz w:val="22"/>
                <w:szCs w:val="22"/>
              </w:rPr>
              <w:t>Q4</w:t>
            </w:r>
            <w:r w:rsidRPr="000821BD">
              <w:rPr>
                <w:b/>
                <w:bCs/>
                <w:sz w:val="22"/>
                <w:szCs w:val="22"/>
              </w:rPr>
              <w:t>h</w:t>
            </w:r>
          </w:p>
        </w:tc>
        <w:tc>
          <w:tcPr>
            <w:tcW w:w="2070" w:type="dxa"/>
            <w:shd w:val="clear" w:color="auto" w:fill="C5E0B3" w:themeFill="accent6" w:themeFillTint="66"/>
            <w:vAlign w:val="center"/>
          </w:tcPr>
          <w:p w:rsidR="00723C48" w:rsidRPr="000821BD" w:rsidRDefault="00723C48" w:rsidP="006D1AA0">
            <w:pPr>
              <w:jc w:val="center"/>
              <w:rPr>
                <w:b/>
                <w:bCs/>
                <w:sz w:val="22"/>
                <w:szCs w:val="22"/>
              </w:rPr>
            </w:pPr>
            <w:r w:rsidRPr="000821BD">
              <w:rPr>
                <w:b/>
                <w:bCs/>
                <w:sz w:val="22"/>
                <w:szCs w:val="22"/>
              </w:rPr>
              <w:t>In favor</w:t>
            </w:r>
          </w:p>
        </w:tc>
        <w:tc>
          <w:tcPr>
            <w:tcW w:w="1885" w:type="dxa"/>
            <w:shd w:val="clear" w:color="auto" w:fill="A8D08D" w:themeFill="accent6" w:themeFillTint="99"/>
            <w:vAlign w:val="center"/>
          </w:tcPr>
          <w:p w:rsidR="00723C48" w:rsidRPr="000821BD" w:rsidRDefault="00723C48" w:rsidP="00416172">
            <w:pPr>
              <w:jc w:val="center"/>
              <w:rPr>
                <w:b/>
                <w:bCs/>
                <w:sz w:val="22"/>
                <w:szCs w:val="22"/>
              </w:rPr>
            </w:pPr>
            <w:r w:rsidRPr="000821BD">
              <w:rPr>
                <w:b/>
                <w:bCs/>
                <w:sz w:val="22"/>
                <w:szCs w:val="22"/>
              </w:rPr>
              <w:t>Against</w:t>
            </w:r>
          </w:p>
        </w:tc>
      </w:tr>
      <w:tr w:rsidR="00723C48" w:rsidRPr="000821BD" w:rsidTr="00416172">
        <w:tc>
          <w:tcPr>
            <w:tcW w:w="4675" w:type="dxa"/>
          </w:tcPr>
          <w:p w:rsidR="00723C48" w:rsidRPr="000821BD" w:rsidRDefault="00723C48" w:rsidP="00416172">
            <w:pPr>
              <w:rPr>
                <w:b/>
                <w:bCs/>
                <w:sz w:val="22"/>
                <w:szCs w:val="22"/>
              </w:rPr>
            </w:pPr>
            <w:r w:rsidRPr="000821BD">
              <w:rPr>
                <w:b/>
                <w:bCs/>
                <w:sz w:val="22"/>
                <w:szCs w:val="22"/>
              </w:rPr>
              <w:t>Behavioral Health Director</w:t>
            </w:r>
          </w:p>
        </w:tc>
        <w:tc>
          <w:tcPr>
            <w:tcW w:w="2070" w:type="dxa"/>
          </w:tcPr>
          <w:p w:rsidR="00723C48" w:rsidRPr="000821BD" w:rsidRDefault="003531C6" w:rsidP="00416172">
            <w:pPr>
              <w:jc w:val="center"/>
              <w:rPr>
                <w:b/>
                <w:bCs/>
                <w:sz w:val="22"/>
                <w:szCs w:val="22"/>
              </w:rPr>
            </w:pPr>
            <w:r w:rsidRPr="000821BD">
              <w:rPr>
                <w:b/>
                <w:bCs/>
                <w:sz w:val="22"/>
                <w:szCs w:val="22"/>
              </w:rPr>
              <w:t>x</w:t>
            </w:r>
          </w:p>
        </w:tc>
        <w:tc>
          <w:tcPr>
            <w:tcW w:w="1885" w:type="dxa"/>
          </w:tcPr>
          <w:p w:rsidR="00723C48" w:rsidRPr="000821BD" w:rsidRDefault="00723C48" w:rsidP="00416172">
            <w:pPr>
              <w:rPr>
                <w:b/>
                <w:bCs/>
                <w:sz w:val="22"/>
                <w:szCs w:val="22"/>
              </w:rPr>
            </w:pPr>
          </w:p>
        </w:tc>
      </w:tr>
      <w:tr w:rsidR="00723C48" w:rsidRPr="000821BD" w:rsidTr="00416172">
        <w:tc>
          <w:tcPr>
            <w:tcW w:w="4675" w:type="dxa"/>
          </w:tcPr>
          <w:p w:rsidR="00723C48" w:rsidRPr="000821BD" w:rsidRDefault="00723C48" w:rsidP="00416172">
            <w:pPr>
              <w:rPr>
                <w:b/>
                <w:bCs/>
                <w:sz w:val="22"/>
                <w:szCs w:val="22"/>
              </w:rPr>
            </w:pPr>
            <w:r w:rsidRPr="000821BD">
              <w:rPr>
                <w:b/>
                <w:bCs/>
                <w:sz w:val="22"/>
                <w:szCs w:val="22"/>
              </w:rPr>
              <w:t>Grass Valley Planning Commission Chairman</w:t>
            </w:r>
          </w:p>
        </w:tc>
        <w:tc>
          <w:tcPr>
            <w:tcW w:w="2070" w:type="dxa"/>
          </w:tcPr>
          <w:p w:rsidR="00723C48" w:rsidRPr="000821BD" w:rsidRDefault="00723C48" w:rsidP="00416172">
            <w:pPr>
              <w:jc w:val="center"/>
              <w:rPr>
                <w:b/>
                <w:bCs/>
                <w:sz w:val="22"/>
                <w:szCs w:val="22"/>
              </w:rPr>
            </w:pPr>
          </w:p>
        </w:tc>
        <w:tc>
          <w:tcPr>
            <w:tcW w:w="1885" w:type="dxa"/>
          </w:tcPr>
          <w:p w:rsidR="00723C48" w:rsidRPr="000821BD" w:rsidRDefault="003531C6" w:rsidP="003531C6">
            <w:pPr>
              <w:jc w:val="center"/>
              <w:rPr>
                <w:b/>
                <w:bCs/>
                <w:sz w:val="22"/>
                <w:szCs w:val="22"/>
              </w:rPr>
            </w:pPr>
            <w:r w:rsidRPr="000821BD">
              <w:rPr>
                <w:b/>
                <w:bCs/>
                <w:sz w:val="22"/>
                <w:szCs w:val="22"/>
              </w:rPr>
              <w:t>x</w:t>
            </w:r>
          </w:p>
        </w:tc>
      </w:tr>
      <w:tr w:rsidR="00723C48" w:rsidRPr="000821BD" w:rsidTr="00416172">
        <w:tc>
          <w:tcPr>
            <w:tcW w:w="4675" w:type="dxa"/>
          </w:tcPr>
          <w:p w:rsidR="00723C48" w:rsidRPr="000821BD" w:rsidRDefault="00723C48" w:rsidP="00416172">
            <w:pPr>
              <w:rPr>
                <w:b/>
                <w:bCs/>
                <w:sz w:val="22"/>
                <w:szCs w:val="22"/>
              </w:rPr>
            </w:pPr>
            <w:r w:rsidRPr="000821BD">
              <w:rPr>
                <w:b/>
                <w:bCs/>
                <w:sz w:val="22"/>
                <w:szCs w:val="22"/>
              </w:rPr>
              <w:t>Store Owner</w:t>
            </w:r>
          </w:p>
        </w:tc>
        <w:tc>
          <w:tcPr>
            <w:tcW w:w="2070" w:type="dxa"/>
          </w:tcPr>
          <w:p w:rsidR="00723C48" w:rsidRPr="000821BD" w:rsidRDefault="00723C48" w:rsidP="00416172">
            <w:pPr>
              <w:jc w:val="center"/>
              <w:rPr>
                <w:b/>
                <w:bCs/>
                <w:sz w:val="22"/>
                <w:szCs w:val="22"/>
              </w:rPr>
            </w:pPr>
          </w:p>
        </w:tc>
        <w:tc>
          <w:tcPr>
            <w:tcW w:w="1885" w:type="dxa"/>
          </w:tcPr>
          <w:p w:rsidR="00723C48" w:rsidRPr="000821BD" w:rsidRDefault="00723C48" w:rsidP="00416172">
            <w:pPr>
              <w:jc w:val="center"/>
              <w:rPr>
                <w:b/>
                <w:bCs/>
                <w:sz w:val="22"/>
                <w:szCs w:val="22"/>
              </w:rPr>
            </w:pPr>
          </w:p>
        </w:tc>
      </w:tr>
      <w:tr w:rsidR="00723C48" w:rsidRPr="000821BD" w:rsidTr="00416172">
        <w:tc>
          <w:tcPr>
            <w:tcW w:w="4675" w:type="dxa"/>
          </w:tcPr>
          <w:p w:rsidR="00723C48" w:rsidRPr="000821BD" w:rsidRDefault="00723C48" w:rsidP="00416172">
            <w:pPr>
              <w:rPr>
                <w:b/>
                <w:bCs/>
                <w:sz w:val="22"/>
                <w:szCs w:val="22"/>
              </w:rPr>
            </w:pPr>
            <w:r w:rsidRPr="000821BD">
              <w:rPr>
                <w:b/>
                <w:bCs/>
                <w:sz w:val="22"/>
                <w:szCs w:val="22"/>
              </w:rPr>
              <w:t>School counselor</w:t>
            </w:r>
          </w:p>
        </w:tc>
        <w:tc>
          <w:tcPr>
            <w:tcW w:w="2070" w:type="dxa"/>
          </w:tcPr>
          <w:p w:rsidR="00723C48" w:rsidRPr="000821BD" w:rsidRDefault="003531C6" w:rsidP="00416172">
            <w:pPr>
              <w:jc w:val="center"/>
              <w:rPr>
                <w:b/>
                <w:bCs/>
                <w:sz w:val="22"/>
                <w:szCs w:val="22"/>
              </w:rPr>
            </w:pPr>
            <w:r w:rsidRPr="000821BD">
              <w:rPr>
                <w:b/>
                <w:bCs/>
                <w:sz w:val="22"/>
                <w:szCs w:val="22"/>
              </w:rPr>
              <w:t>x</w:t>
            </w:r>
          </w:p>
        </w:tc>
        <w:tc>
          <w:tcPr>
            <w:tcW w:w="1885" w:type="dxa"/>
          </w:tcPr>
          <w:p w:rsidR="00723C48" w:rsidRPr="000821BD" w:rsidRDefault="00723C48" w:rsidP="00416172">
            <w:pPr>
              <w:jc w:val="center"/>
              <w:rPr>
                <w:b/>
                <w:bCs/>
                <w:sz w:val="22"/>
                <w:szCs w:val="22"/>
              </w:rPr>
            </w:pPr>
          </w:p>
        </w:tc>
      </w:tr>
      <w:tr w:rsidR="00723C48" w:rsidRPr="000821BD" w:rsidTr="00416172">
        <w:tc>
          <w:tcPr>
            <w:tcW w:w="4675" w:type="dxa"/>
          </w:tcPr>
          <w:p w:rsidR="00723C48" w:rsidRPr="000821BD" w:rsidRDefault="00723C48" w:rsidP="00416172">
            <w:pPr>
              <w:rPr>
                <w:b/>
                <w:bCs/>
                <w:sz w:val="22"/>
                <w:szCs w:val="22"/>
              </w:rPr>
            </w:pPr>
            <w:r w:rsidRPr="000821BD">
              <w:rPr>
                <w:b/>
                <w:bCs/>
                <w:sz w:val="22"/>
                <w:szCs w:val="22"/>
              </w:rPr>
              <w:t>Nurse</w:t>
            </w:r>
          </w:p>
        </w:tc>
        <w:tc>
          <w:tcPr>
            <w:tcW w:w="2070" w:type="dxa"/>
          </w:tcPr>
          <w:p w:rsidR="00723C48" w:rsidRPr="000821BD" w:rsidRDefault="00723C48" w:rsidP="00416172">
            <w:pPr>
              <w:rPr>
                <w:b/>
                <w:bCs/>
                <w:sz w:val="22"/>
                <w:szCs w:val="22"/>
              </w:rPr>
            </w:pPr>
          </w:p>
        </w:tc>
        <w:tc>
          <w:tcPr>
            <w:tcW w:w="1885" w:type="dxa"/>
          </w:tcPr>
          <w:p w:rsidR="00723C48" w:rsidRPr="000821BD" w:rsidRDefault="00723C48" w:rsidP="00416172">
            <w:pPr>
              <w:jc w:val="center"/>
              <w:rPr>
                <w:b/>
                <w:bCs/>
                <w:sz w:val="22"/>
                <w:szCs w:val="22"/>
              </w:rPr>
            </w:pPr>
            <w:r w:rsidRPr="000821BD">
              <w:rPr>
                <w:b/>
                <w:bCs/>
                <w:sz w:val="22"/>
                <w:szCs w:val="22"/>
              </w:rPr>
              <w:t>x</w:t>
            </w:r>
          </w:p>
        </w:tc>
      </w:tr>
      <w:tr w:rsidR="00723C48" w:rsidRPr="000821BD" w:rsidTr="00416172">
        <w:tc>
          <w:tcPr>
            <w:tcW w:w="4675" w:type="dxa"/>
          </w:tcPr>
          <w:p w:rsidR="00723C48" w:rsidRPr="000821BD" w:rsidRDefault="00723C48" w:rsidP="00416172">
            <w:pPr>
              <w:rPr>
                <w:b/>
                <w:bCs/>
                <w:sz w:val="22"/>
                <w:szCs w:val="22"/>
              </w:rPr>
            </w:pPr>
            <w:r w:rsidRPr="000821BD">
              <w:rPr>
                <w:b/>
                <w:bCs/>
                <w:sz w:val="22"/>
                <w:szCs w:val="22"/>
              </w:rPr>
              <w:t>Parent</w:t>
            </w:r>
          </w:p>
        </w:tc>
        <w:tc>
          <w:tcPr>
            <w:tcW w:w="2070" w:type="dxa"/>
          </w:tcPr>
          <w:p w:rsidR="00723C48" w:rsidRPr="000821BD" w:rsidRDefault="00723C48" w:rsidP="00416172">
            <w:pPr>
              <w:rPr>
                <w:b/>
                <w:bCs/>
                <w:sz w:val="22"/>
                <w:szCs w:val="22"/>
              </w:rPr>
            </w:pPr>
          </w:p>
        </w:tc>
        <w:tc>
          <w:tcPr>
            <w:tcW w:w="1885" w:type="dxa"/>
          </w:tcPr>
          <w:p w:rsidR="00723C48" w:rsidRPr="000821BD" w:rsidRDefault="00723C48" w:rsidP="00416172">
            <w:pPr>
              <w:jc w:val="center"/>
              <w:rPr>
                <w:b/>
                <w:bCs/>
                <w:sz w:val="22"/>
                <w:szCs w:val="22"/>
              </w:rPr>
            </w:pPr>
            <w:r w:rsidRPr="000821BD">
              <w:rPr>
                <w:b/>
                <w:bCs/>
                <w:sz w:val="22"/>
                <w:szCs w:val="22"/>
              </w:rPr>
              <w:t>x</w:t>
            </w:r>
          </w:p>
        </w:tc>
      </w:tr>
    </w:tbl>
    <w:p w:rsidR="00723C48" w:rsidRDefault="00723C48" w:rsidP="006816B7">
      <w:pPr>
        <w:rPr>
          <w:b/>
          <w:bCs/>
          <w:i/>
          <w:iCs/>
        </w:rPr>
      </w:pPr>
    </w:p>
    <w:p w:rsidR="003531C6" w:rsidRDefault="000A6D87" w:rsidP="006816B7">
      <w:r>
        <w:lastRenderedPageBreak/>
        <w:t>Respondents were divided when it came to the vaping policy. Those against the policy talked about consumer choice and the potential for illegal “black market” sales of vaping devices. Supporters of the policy focused on a lack of research and safety concerns.</w:t>
      </w:r>
    </w:p>
    <w:p w:rsidR="000A6D87" w:rsidRDefault="000A6D87" w:rsidP="006816B7"/>
    <w:p w:rsidR="000A6D87" w:rsidRDefault="00A46F10" w:rsidP="00A46F10">
      <w:pPr>
        <w:ind w:left="720"/>
        <w:rPr>
          <w:b/>
          <w:bCs/>
          <w:i/>
          <w:iCs/>
        </w:rPr>
      </w:pPr>
      <w:r w:rsidRPr="00A46F10">
        <w:rPr>
          <w:b/>
          <w:bCs/>
          <w:i/>
          <w:iCs/>
        </w:rPr>
        <w:t>Opposition</w:t>
      </w:r>
    </w:p>
    <w:p w:rsidR="00A46F10" w:rsidRPr="00A46F10" w:rsidRDefault="00A46F10" w:rsidP="00A46F10">
      <w:pPr>
        <w:pStyle w:val="ListParagraph"/>
        <w:numPr>
          <w:ilvl w:val="0"/>
          <w:numId w:val="4"/>
        </w:numPr>
        <w:rPr>
          <w:b/>
          <w:bCs/>
          <w:i/>
          <w:iCs/>
        </w:rPr>
      </w:pPr>
      <w:r>
        <w:rPr>
          <w:i/>
          <w:iCs/>
        </w:rPr>
        <w:t>“It is the consumers choice. They have to choose.”(parent)</w:t>
      </w:r>
    </w:p>
    <w:p w:rsidR="00A46F10" w:rsidRPr="00A46F10" w:rsidRDefault="00A46F10" w:rsidP="00A46F10">
      <w:pPr>
        <w:pStyle w:val="ListParagraph"/>
        <w:numPr>
          <w:ilvl w:val="0"/>
          <w:numId w:val="4"/>
        </w:numPr>
        <w:rPr>
          <w:b/>
          <w:bCs/>
          <w:i/>
          <w:iCs/>
        </w:rPr>
      </w:pPr>
      <w:r>
        <w:rPr>
          <w:i/>
          <w:iCs/>
        </w:rPr>
        <w:t>“People would be selling them on the black market.”</w:t>
      </w:r>
    </w:p>
    <w:p w:rsidR="00A46F10" w:rsidRDefault="00A46F10" w:rsidP="00A46F10">
      <w:pPr>
        <w:ind w:left="720"/>
        <w:rPr>
          <w:b/>
          <w:bCs/>
          <w:i/>
          <w:iCs/>
        </w:rPr>
      </w:pPr>
      <w:r>
        <w:rPr>
          <w:b/>
          <w:bCs/>
          <w:i/>
          <w:iCs/>
        </w:rPr>
        <w:t>Support</w:t>
      </w:r>
    </w:p>
    <w:p w:rsidR="00A46F10" w:rsidRPr="00A46F10" w:rsidRDefault="00A46F10" w:rsidP="00A46F10">
      <w:pPr>
        <w:pStyle w:val="ListParagraph"/>
        <w:numPr>
          <w:ilvl w:val="0"/>
          <w:numId w:val="5"/>
        </w:numPr>
        <w:rPr>
          <w:b/>
          <w:bCs/>
          <w:i/>
          <w:iCs/>
        </w:rPr>
      </w:pPr>
      <w:r>
        <w:rPr>
          <w:i/>
          <w:iCs/>
        </w:rPr>
        <w:t>“There isn’t enough research to get behind the safety.”(Behavioral Health Director)</w:t>
      </w:r>
    </w:p>
    <w:p w:rsidR="00A46F10" w:rsidRPr="00A46F10" w:rsidRDefault="00A46F10" w:rsidP="00A46F10">
      <w:pPr>
        <w:pStyle w:val="ListParagraph"/>
        <w:numPr>
          <w:ilvl w:val="0"/>
          <w:numId w:val="5"/>
        </w:numPr>
        <w:rPr>
          <w:b/>
          <w:bCs/>
          <w:i/>
          <w:iCs/>
        </w:rPr>
      </w:pPr>
      <w:r>
        <w:rPr>
          <w:i/>
          <w:iCs/>
        </w:rPr>
        <w:t>“The vaping industry needs to be regulated.” (counselor)</w:t>
      </w:r>
    </w:p>
    <w:p w:rsidR="00A46F10" w:rsidRPr="00A46F10" w:rsidRDefault="00A46F10" w:rsidP="00A46F10">
      <w:pPr>
        <w:rPr>
          <w:b/>
          <w:bCs/>
          <w:i/>
          <w:iCs/>
        </w:rPr>
      </w:pPr>
    </w:p>
    <w:p w:rsidR="004D4D99" w:rsidRDefault="003707EA" w:rsidP="006816B7">
      <w:r>
        <w:t>In the last section of the interview, respondents were presented with a multiple choice question and asked what type of advertisement</w:t>
      </w:r>
      <w:r w:rsidR="0010043D">
        <w:t>s</w:t>
      </w:r>
      <w:r>
        <w:t xml:space="preserve"> should be allowed at stores. </w:t>
      </w:r>
    </w:p>
    <w:p w:rsidR="004D4D99" w:rsidRDefault="004D4D99" w:rsidP="006816B7"/>
    <w:tbl>
      <w:tblPr>
        <w:tblStyle w:val="TableGrid"/>
        <w:tblW w:w="9895" w:type="dxa"/>
        <w:tblLayout w:type="fixed"/>
        <w:tblLook w:val="04A0" w:firstRow="1" w:lastRow="0" w:firstColumn="1" w:lastColumn="0" w:noHBand="0" w:noVBand="1"/>
      </w:tblPr>
      <w:tblGrid>
        <w:gridCol w:w="2335"/>
        <w:gridCol w:w="1440"/>
        <w:gridCol w:w="1440"/>
        <w:gridCol w:w="1260"/>
        <w:gridCol w:w="1170"/>
        <w:gridCol w:w="1170"/>
        <w:gridCol w:w="1080"/>
      </w:tblGrid>
      <w:tr w:rsidR="006D1AA0" w:rsidRPr="00CA6436" w:rsidTr="00A40C44">
        <w:tc>
          <w:tcPr>
            <w:tcW w:w="2335" w:type="dxa"/>
          </w:tcPr>
          <w:p w:rsidR="006D1AA0" w:rsidRPr="00CA6436" w:rsidRDefault="006D1AA0" w:rsidP="006816B7">
            <w:pPr>
              <w:rPr>
                <w:sz w:val="22"/>
                <w:szCs w:val="22"/>
              </w:rPr>
            </w:pPr>
          </w:p>
        </w:tc>
        <w:tc>
          <w:tcPr>
            <w:tcW w:w="1440" w:type="dxa"/>
            <w:shd w:val="clear" w:color="auto" w:fill="E2EFD9" w:themeFill="accent6" w:themeFillTint="33"/>
            <w:vAlign w:val="center"/>
          </w:tcPr>
          <w:p w:rsidR="006D1AA0" w:rsidRPr="00CA6436" w:rsidRDefault="006D1AA0" w:rsidP="006D1AA0">
            <w:pPr>
              <w:jc w:val="center"/>
              <w:rPr>
                <w:b/>
                <w:bCs/>
                <w:sz w:val="22"/>
                <w:szCs w:val="22"/>
              </w:rPr>
            </w:pPr>
            <w:r w:rsidRPr="00CA6436">
              <w:rPr>
                <w:b/>
                <w:bCs/>
                <w:sz w:val="22"/>
                <w:szCs w:val="22"/>
              </w:rPr>
              <w:t>Behavioral Health Director</w:t>
            </w:r>
          </w:p>
        </w:tc>
        <w:tc>
          <w:tcPr>
            <w:tcW w:w="1440" w:type="dxa"/>
            <w:shd w:val="clear" w:color="auto" w:fill="E2EFD9" w:themeFill="accent6" w:themeFillTint="33"/>
            <w:vAlign w:val="center"/>
          </w:tcPr>
          <w:p w:rsidR="006D1AA0" w:rsidRPr="00CA6436" w:rsidRDefault="006D1AA0" w:rsidP="006D1AA0">
            <w:pPr>
              <w:jc w:val="center"/>
              <w:rPr>
                <w:b/>
                <w:bCs/>
                <w:sz w:val="22"/>
                <w:szCs w:val="22"/>
              </w:rPr>
            </w:pPr>
            <w:r w:rsidRPr="00CA6436">
              <w:rPr>
                <w:b/>
                <w:bCs/>
                <w:sz w:val="22"/>
                <w:szCs w:val="22"/>
              </w:rPr>
              <w:t>Planning Commission Chairman</w:t>
            </w:r>
          </w:p>
        </w:tc>
        <w:tc>
          <w:tcPr>
            <w:tcW w:w="1260" w:type="dxa"/>
            <w:shd w:val="clear" w:color="auto" w:fill="E2EFD9" w:themeFill="accent6" w:themeFillTint="33"/>
            <w:vAlign w:val="center"/>
          </w:tcPr>
          <w:p w:rsidR="006D1AA0" w:rsidRPr="00CA6436" w:rsidRDefault="006D1AA0" w:rsidP="006D1AA0">
            <w:pPr>
              <w:jc w:val="center"/>
              <w:rPr>
                <w:b/>
                <w:bCs/>
                <w:sz w:val="22"/>
                <w:szCs w:val="22"/>
              </w:rPr>
            </w:pPr>
            <w:r w:rsidRPr="00CA6436">
              <w:rPr>
                <w:b/>
                <w:bCs/>
                <w:sz w:val="22"/>
                <w:szCs w:val="22"/>
              </w:rPr>
              <w:t>Store Owner</w:t>
            </w:r>
          </w:p>
        </w:tc>
        <w:tc>
          <w:tcPr>
            <w:tcW w:w="1170" w:type="dxa"/>
            <w:shd w:val="clear" w:color="auto" w:fill="E2EFD9" w:themeFill="accent6" w:themeFillTint="33"/>
            <w:vAlign w:val="center"/>
          </w:tcPr>
          <w:p w:rsidR="006D1AA0" w:rsidRPr="00CA6436" w:rsidRDefault="006D1AA0" w:rsidP="006D1AA0">
            <w:pPr>
              <w:jc w:val="center"/>
              <w:rPr>
                <w:b/>
                <w:bCs/>
                <w:sz w:val="22"/>
                <w:szCs w:val="22"/>
              </w:rPr>
            </w:pPr>
            <w:r w:rsidRPr="00CA6436">
              <w:rPr>
                <w:b/>
                <w:bCs/>
                <w:sz w:val="22"/>
                <w:szCs w:val="22"/>
              </w:rPr>
              <w:t>School Counselor</w:t>
            </w:r>
          </w:p>
        </w:tc>
        <w:tc>
          <w:tcPr>
            <w:tcW w:w="1170" w:type="dxa"/>
            <w:shd w:val="clear" w:color="auto" w:fill="E2EFD9" w:themeFill="accent6" w:themeFillTint="33"/>
            <w:vAlign w:val="center"/>
          </w:tcPr>
          <w:p w:rsidR="006D1AA0" w:rsidRPr="00CA6436" w:rsidRDefault="006D1AA0" w:rsidP="006D1AA0">
            <w:pPr>
              <w:jc w:val="center"/>
              <w:rPr>
                <w:b/>
                <w:bCs/>
                <w:sz w:val="22"/>
                <w:szCs w:val="22"/>
              </w:rPr>
            </w:pPr>
            <w:r w:rsidRPr="00CA6436">
              <w:rPr>
                <w:b/>
                <w:bCs/>
                <w:sz w:val="22"/>
                <w:szCs w:val="22"/>
              </w:rPr>
              <w:t>Nurse</w:t>
            </w:r>
          </w:p>
        </w:tc>
        <w:tc>
          <w:tcPr>
            <w:tcW w:w="1080" w:type="dxa"/>
            <w:shd w:val="clear" w:color="auto" w:fill="E2EFD9" w:themeFill="accent6" w:themeFillTint="33"/>
            <w:vAlign w:val="center"/>
          </w:tcPr>
          <w:p w:rsidR="006D1AA0" w:rsidRPr="00CA6436" w:rsidRDefault="006D1AA0" w:rsidP="006D1AA0">
            <w:pPr>
              <w:jc w:val="center"/>
              <w:rPr>
                <w:b/>
                <w:bCs/>
                <w:sz w:val="22"/>
                <w:szCs w:val="22"/>
              </w:rPr>
            </w:pPr>
            <w:r w:rsidRPr="00CA6436">
              <w:rPr>
                <w:b/>
                <w:bCs/>
                <w:sz w:val="22"/>
                <w:szCs w:val="22"/>
              </w:rPr>
              <w:t>Parent</w:t>
            </w:r>
          </w:p>
        </w:tc>
      </w:tr>
      <w:tr w:rsidR="00A40C44" w:rsidRPr="00CA6436" w:rsidTr="00A40C44">
        <w:trPr>
          <w:trHeight w:val="431"/>
        </w:trPr>
        <w:tc>
          <w:tcPr>
            <w:tcW w:w="2335" w:type="dxa"/>
            <w:shd w:val="clear" w:color="auto" w:fill="C5E0B3" w:themeFill="accent6" w:themeFillTint="66"/>
          </w:tcPr>
          <w:p w:rsidR="006D1AA0" w:rsidRPr="00CA6436" w:rsidRDefault="006D1AA0" w:rsidP="006D1AA0">
            <w:pPr>
              <w:pStyle w:val="ListParagraph"/>
              <w:numPr>
                <w:ilvl w:val="0"/>
                <w:numId w:val="6"/>
              </w:numPr>
              <w:rPr>
                <w:b/>
                <w:bCs/>
                <w:sz w:val="22"/>
                <w:szCs w:val="22"/>
              </w:rPr>
            </w:pPr>
            <w:r w:rsidRPr="00CA6436">
              <w:rPr>
                <w:b/>
                <w:bCs/>
                <w:sz w:val="22"/>
                <w:szCs w:val="22"/>
              </w:rPr>
              <w:t>Allowed anywhere</w:t>
            </w:r>
          </w:p>
        </w:tc>
        <w:tc>
          <w:tcPr>
            <w:tcW w:w="1440" w:type="dxa"/>
            <w:vAlign w:val="center"/>
          </w:tcPr>
          <w:p w:rsidR="006D1AA0" w:rsidRPr="00CA6436" w:rsidRDefault="006D1AA0" w:rsidP="0010043D">
            <w:pPr>
              <w:jc w:val="center"/>
              <w:rPr>
                <w:sz w:val="22"/>
                <w:szCs w:val="22"/>
              </w:rPr>
            </w:pPr>
          </w:p>
        </w:tc>
        <w:tc>
          <w:tcPr>
            <w:tcW w:w="1440" w:type="dxa"/>
            <w:vAlign w:val="center"/>
          </w:tcPr>
          <w:p w:rsidR="006D1AA0" w:rsidRPr="00CA6436" w:rsidRDefault="006D1AA0" w:rsidP="0010043D">
            <w:pPr>
              <w:jc w:val="center"/>
              <w:rPr>
                <w:sz w:val="22"/>
                <w:szCs w:val="22"/>
              </w:rPr>
            </w:pPr>
          </w:p>
        </w:tc>
        <w:tc>
          <w:tcPr>
            <w:tcW w:w="126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6D1AA0" w:rsidP="0010043D">
            <w:pPr>
              <w:jc w:val="center"/>
              <w:rPr>
                <w:sz w:val="22"/>
                <w:szCs w:val="22"/>
              </w:rPr>
            </w:pPr>
          </w:p>
        </w:tc>
        <w:tc>
          <w:tcPr>
            <w:tcW w:w="1080" w:type="dxa"/>
            <w:vAlign w:val="center"/>
          </w:tcPr>
          <w:p w:rsidR="006D1AA0" w:rsidRPr="00CA6436" w:rsidRDefault="006D1AA0" w:rsidP="0010043D">
            <w:pPr>
              <w:jc w:val="center"/>
              <w:rPr>
                <w:sz w:val="22"/>
                <w:szCs w:val="22"/>
              </w:rPr>
            </w:pPr>
          </w:p>
        </w:tc>
      </w:tr>
      <w:tr w:rsidR="00A40C44" w:rsidRPr="00CA6436" w:rsidTr="00A40C44">
        <w:tc>
          <w:tcPr>
            <w:tcW w:w="2335" w:type="dxa"/>
            <w:shd w:val="clear" w:color="auto" w:fill="C5E0B3" w:themeFill="accent6" w:themeFillTint="66"/>
          </w:tcPr>
          <w:p w:rsidR="006D1AA0" w:rsidRPr="00CA6436" w:rsidRDefault="006D1AA0" w:rsidP="006D1AA0">
            <w:pPr>
              <w:pStyle w:val="ListParagraph"/>
              <w:numPr>
                <w:ilvl w:val="0"/>
                <w:numId w:val="6"/>
              </w:numPr>
              <w:rPr>
                <w:b/>
                <w:bCs/>
                <w:sz w:val="22"/>
                <w:szCs w:val="22"/>
              </w:rPr>
            </w:pPr>
            <w:r w:rsidRPr="00CA6436">
              <w:rPr>
                <w:b/>
                <w:bCs/>
                <w:sz w:val="22"/>
                <w:szCs w:val="22"/>
              </w:rPr>
              <w:t xml:space="preserve">Allowed only on the inside of the storefront </w:t>
            </w:r>
          </w:p>
        </w:tc>
        <w:tc>
          <w:tcPr>
            <w:tcW w:w="1440" w:type="dxa"/>
            <w:vAlign w:val="center"/>
          </w:tcPr>
          <w:p w:rsidR="006D1AA0" w:rsidRPr="00CA6436" w:rsidRDefault="006D1AA0" w:rsidP="0010043D">
            <w:pPr>
              <w:jc w:val="center"/>
              <w:rPr>
                <w:sz w:val="22"/>
                <w:szCs w:val="22"/>
              </w:rPr>
            </w:pPr>
          </w:p>
        </w:tc>
        <w:tc>
          <w:tcPr>
            <w:tcW w:w="1440" w:type="dxa"/>
            <w:vAlign w:val="center"/>
          </w:tcPr>
          <w:p w:rsidR="006D1AA0" w:rsidRPr="00CA6436" w:rsidRDefault="0010043D" w:rsidP="0010043D">
            <w:pPr>
              <w:jc w:val="center"/>
              <w:rPr>
                <w:sz w:val="22"/>
                <w:szCs w:val="22"/>
              </w:rPr>
            </w:pPr>
            <w:r w:rsidRPr="00CA6436">
              <w:rPr>
                <w:b/>
                <w:bCs/>
                <w:sz w:val="22"/>
                <w:szCs w:val="22"/>
              </w:rPr>
              <w:t>x</w:t>
            </w:r>
          </w:p>
        </w:tc>
        <w:tc>
          <w:tcPr>
            <w:tcW w:w="1260" w:type="dxa"/>
            <w:vAlign w:val="center"/>
          </w:tcPr>
          <w:p w:rsidR="006D1AA0" w:rsidRPr="00CA6436" w:rsidRDefault="0010043D" w:rsidP="0010043D">
            <w:pPr>
              <w:jc w:val="center"/>
              <w:rPr>
                <w:sz w:val="22"/>
                <w:szCs w:val="22"/>
              </w:rPr>
            </w:pPr>
            <w:r w:rsidRPr="00CA6436">
              <w:rPr>
                <w:b/>
                <w:bCs/>
                <w:sz w:val="22"/>
                <w:szCs w:val="22"/>
              </w:rPr>
              <w:t>x</w:t>
            </w:r>
          </w:p>
        </w:tc>
        <w:tc>
          <w:tcPr>
            <w:tcW w:w="117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6D1AA0" w:rsidP="0010043D">
            <w:pPr>
              <w:jc w:val="center"/>
              <w:rPr>
                <w:sz w:val="22"/>
                <w:szCs w:val="22"/>
              </w:rPr>
            </w:pPr>
          </w:p>
        </w:tc>
        <w:tc>
          <w:tcPr>
            <w:tcW w:w="1080" w:type="dxa"/>
            <w:vAlign w:val="center"/>
          </w:tcPr>
          <w:p w:rsidR="006D1AA0" w:rsidRPr="00CA6436" w:rsidRDefault="0010043D" w:rsidP="0010043D">
            <w:pPr>
              <w:jc w:val="center"/>
              <w:rPr>
                <w:sz w:val="22"/>
                <w:szCs w:val="22"/>
              </w:rPr>
            </w:pPr>
            <w:r w:rsidRPr="00CA6436">
              <w:rPr>
                <w:b/>
                <w:bCs/>
                <w:sz w:val="22"/>
                <w:szCs w:val="22"/>
              </w:rPr>
              <w:t>x</w:t>
            </w:r>
          </w:p>
        </w:tc>
      </w:tr>
      <w:tr w:rsidR="00A40C44" w:rsidRPr="00CA6436" w:rsidTr="00A40C44">
        <w:tc>
          <w:tcPr>
            <w:tcW w:w="2335" w:type="dxa"/>
            <w:shd w:val="clear" w:color="auto" w:fill="C5E0B3" w:themeFill="accent6" w:themeFillTint="66"/>
          </w:tcPr>
          <w:p w:rsidR="006D1AA0" w:rsidRPr="00CA6436" w:rsidRDefault="006D1AA0" w:rsidP="006D1AA0">
            <w:pPr>
              <w:pStyle w:val="ListParagraph"/>
              <w:numPr>
                <w:ilvl w:val="0"/>
                <w:numId w:val="6"/>
              </w:numPr>
              <w:rPr>
                <w:b/>
                <w:bCs/>
                <w:sz w:val="22"/>
                <w:szCs w:val="22"/>
              </w:rPr>
            </w:pPr>
            <w:r w:rsidRPr="00CA6436">
              <w:rPr>
                <w:b/>
                <w:bCs/>
                <w:sz w:val="22"/>
                <w:szCs w:val="22"/>
              </w:rPr>
              <w:t>Limited to a small percentage of storefront windows</w:t>
            </w:r>
          </w:p>
        </w:tc>
        <w:tc>
          <w:tcPr>
            <w:tcW w:w="1440" w:type="dxa"/>
            <w:vAlign w:val="center"/>
          </w:tcPr>
          <w:p w:rsidR="006D1AA0" w:rsidRPr="00CA6436" w:rsidRDefault="006D1AA0" w:rsidP="0010043D">
            <w:pPr>
              <w:jc w:val="center"/>
              <w:rPr>
                <w:sz w:val="22"/>
                <w:szCs w:val="22"/>
              </w:rPr>
            </w:pPr>
          </w:p>
        </w:tc>
        <w:tc>
          <w:tcPr>
            <w:tcW w:w="1440" w:type="dxa"/>
            <w:vAlign w:val="center"/>
          </w:tcPr>
          <w:p w:rsidR="006D1AA0" w:rsidRPr="00CA6436" w:rsidRDefault="006D1AA0" w:rsidP="0010043D">
            <w:pPr>
              <w:jc w:val="center"/>
              <w:rPr>
                <w:sz w:val="22"/>
                <w:szCs w:val="22"/>
              </w:rPr>
            </w:pPr>
          </w:p>
        </w:tc>
        <w:tc>
          <w:tcPr>
            <w:tcW w:w="126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6D1AA0" w:rsidP="0010043D">
            <w:pPr>
              <w:jc w:val="center"/>
              <w:rPr>
                <w:sz w:val="22"/>
                <w:szCs w:val="22"/>
              </w:rPr>
            </w:pPr>
          </w:p>
        </w:tc>
        <w:tc>
          <w:tcPr>
            <w:tcW w:w="1080" w:type="dxa"/>
            <w:vAlign w:val="center"/>
          </w:tcPr>
          <w:p w:rsidR="006D1AA0" w:rsidRPr="00CA6436" w:rsidRDefault="0010043D" w:rsidP="0010043D">
            <w:pPr>
              <w:jc w:val="center"/>
              <w:rPr>
                <w:sz w:val="22"/>
                <w:szCs w:val="22"/>
              </w:rPr>
            </w:pPr>
            <w:r w:rsidRPr="00CA6436">
              <w:rPr>
                <w:b/>
                <w:bCs/>
                <w:sz w:val="22"/>
                <w:szCs w:val="22"/>
              </w:rPr>
              <w:t>x</w:t>
            </w:r>
          </w:p>
        </w:tc>
      </w:tr>
      <w:tr w:rsidR="00A40C44" w:rsidRPr="00CA6436" w:rsidTr="00A40C44">
        <w:tc>
          <w:tcPr>
            <w:tcW w:w="2335" w:type="dxa"/>
            <w:shd w:val="clear" w:color="auto" w:fill="C5E0B3" w:themeFill="accent6" w:themeFillTint="66"/>
          </w:tcPr>
          <w:p w:rsidR="006D1AA0" w:rsidRPr="00CA6436" w:rsidRDefault="006D1AA0" w:rsidP="006D1AA0">
            <w:pPr>
              <w:pStyle w:val="ListParagraph"/>
              <w:numPr>
                <w:ilvl w:val="0"/>
                <w:numId w:val="6"/>
              </w:numPr>
              <w:rPr>
                <w:b/>
                <w:bCs/>
                <w:sz w:val="22"/>
                <w:szCs w:val="22"/>
              </w:rPr>
            </w:pPr>
            <w:r w:rsidRPr="00CA6436">
              <w:rPr>
                <w:b/>
                <w:bCs/>
                <w:sz w:val="22"/>
                <w:szCs w:val="22"/>
              </w:rPr>
              <w:t>Allowed but only in places hard for children to see</w:t>
            </w:r>
          </w:p>
        </w:tc>
        <w:tc>
          <w:tcPr>
            <w:tcW w:w="1440" w:type="dxa"/>
            <w:vAlign w:val="center"/>
          </w:tcPr>
          <w:p w:rsidR="006D1AA0" w:rsidRPr="00CA6436" w:rsidRDefault="006D1AA0" w:rsidP="0010043D">
            <w:pPr>
              <w:jc w:val="center"/>
              <w:rPr>
                <w:sz w:val="22"/>
                <w:szCs w:val="22"/>
              </w:rPr>
            </w:pPr>
          </w:p>
        </w:tc>
        <w:tc>
          <w:tcPr>
            <w:tcW w:w="1440" w:type="dxa"/>
            <w:vAlign w:val="center"/>
          </w:tcPr>
          <w:p w:rsidR="006D1AA0" w:rsidRPr="00CA6436" w:rsidRDefault="0010043D" w:rsidP="0010043D">
            <w:pPr>
              <w:jc w:val="center"/>
              <w:rPr>
                <w:sz w:val="22"/>
                <w:szCs w:val="22"/>
              </w:rPr>
            </w:pPr>
            <w:r w:rsidRPr="00CA6436">
              <w:rPr>
                <w:b/>
                <w:bCs/>
                <w:sz w:val="22"/>
                <w:szCs w:val="22"/>
              </w:rPr>
              <w:t>x</w:t>
            </w:r>
          </w:p>
        </w:tc>
        <w:tc>
          <w:tcPr>
            <w:tcW w:w="126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10043D" w:rsidP="0010043D">
            <w:pPr>
              <w:jc w:val="center"/>
              <w:rPr>
                <w:sz w:val="22"/>
                <w:szCs w:val="22"/>
              </w:rPr>
            </w:pPr>
            <w:r w:rsidRPr="00CA6436">
              <w:rPr>
                <w:b/>
                <w:bCs/>
                <w:sz w:val="22"/>
                <w:szCs w:val="22"/>
              </w:rPr>
              <w:t>x</w:t>
            </w:r>
          </w:p>
        </w:tc>
        <w:tc>
          <w:tcPr>
            <w:tcW w:w="1170" w:type="dxa"/>
            <w:vAlign w:val="center"/>
          </w:tcPr>
          <w:p w:rsidR="006D1AA0" w:rsidRPr="00CA6436" w:rsidRDefault="006D1AA0" w:rsidP="0010043D">
            <w:pPr>
              <w:jc w:val="center"/>
              <w:rPr>
                <w:sz w:val="22"/>
                <w:szCs w:val="22"/>
              </w:rPr>
            </w:pPr>
          </w:p>
        </w:tc>
        <w:tc>
          <w:tcPr>
            <w:tcW w:w="1080" w:type="dxa"/>
            <w:vAlign w:val="center"/>
          </w:tcPr>
          <w:p w:rsidR="006D1AA0" w:rsidRPr="00CA6436" w:rsidRDefault="006D1AA0" w:rsidP="0010043D">
            <w:pPr>
              <w:jc w:val="center"/>
              <w:rPr>
                <w:sz w:val="22"/>
                <w:szCs w:val="22"/>
              </w:rPr>
            </w:pPr>
          </w:p>
        </w:tc>
      </w:tr>
      <w:tr w:rsidR="00A40C44" w:rsidRPr="00CA6436" w:rsidTr="00A40C44">
        <w:trPr>
          <w:trHeight w:val="422"/>
        </w:trPr>
        <w:tc>
          <w:tcPr>
            <w:tcW w:w="2335" w:type="dxa"/>
            <w:shd w:val="clear" w:color="auto" w:fill="C5E0B3" w:themeFill="accent6" w:themeFillTint="66"/>
          </w:tcPr>
          <w:p w:rsidR="006D1AA0" w:rsidRPr="00CA6436" w:rsidRDefault="006D1AA0" w:rsidP="006D1AA0">
            <w:pPr>
              <w:pStyle w:val="ListParagraph"/>
              <w:numPr>
                <w:ilvl w:val="0"/>
                <w:numId w:val="6"/>
              </w:numPr>
              <w:rPr>
                <w:b/>
                <w:bCs/>
                <w:sz w:val="22"/>
                <w:szCs w:val="22"/>
              </w:rPr>
            </w:pPr>
            <w:r w:rsidRPr="00CA6436">
              <w:rPr>
                <w:b/>
                <w:bCs/>
                <w:sz w:val="22"/>
                <w:szCs w:val="22"/>
              </w:rPr>
              <w:t>Not allowed at all</w:t>
            </w:r>
          </w:p>
        </w:tc>
        <w:tc>
          <w:tcPr>
            <w:tcW w:w="1440" w:type="dxa"/>
            <w:vAlign w:val="center"/>
          </w:tcPr>
          <w:p w:rsidR="006D1AA0" w:rsidRPr="00CA6436" w:rsidRDefault="0010043D" w:rsidP="0010043D">
            <w:pPr>
              <w:jc w:val="center"/>
              <w:rPr>
                <w:sz w:val="22"/>
                <w:szCs w:val="22"/>
              </w:rPr>
            </w:pPr>
            <w:r w:rsidRPr="00CA6436">
              <w:rPr>
                <w:b/>
                <w:bCs/>
                <w:sz w:val="22"/>
                <w:szCs w:val="22"/>
              </w:rPr>
              <w:t>x</w:t>
            </w:r>
          </w:p>
        </w:tc>
        <w:tc>
          <w:tcPr>
            <w:tcW w:w="1440" w:type="dxa"/>
            <w:vAlign w:val="center"/>
          </w:tcPr>
          <w:p w:rsidR="006D1AA0" w:rsidRPr="00CA6436" w:rsidRDefault="006D1AA0" w:rsidP="0010043D">
            <w:pPr>
              <w:jc w:val="center"/>
              <w:rPr>
                <w:sz w:val="22"/>
                <w:szCs w:val="22"/>
              </w:rPr>
            </w:pPr>
          </w:p>
        </w:tc>
        <w:tc>
          <w:tcPr>
            <w:tcW w:w="126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10043D" w:rsidP="0010043D">
            <w:pPr>
              <w:jc w:val="center"/>
              <w:rPr>
                <w:sz w:val="22"/>
                <w:szCs w:val="22"/>
              </w:rPr>
            </w:pPr>
            <w:r w:rsidRPr="00CA6436">
              <w:rPr>
                <w:b/>
                <w:bCs/>
                <w:sz w:val="22"/>
                <w:szCs w:val="22"/>
              </w:rPr>
              <w:t>x</w:t>
            </w:r>
          </w:p>
        </w:tc>
        <w:tc>
          <w:tcPr>
            <w:tcW w:w="1080" w:type="dxa"/>
            <w:vAlign w:val="center"/>
          </w:tcPr>
          <w:p w:rsidR="006D1AA0" w:rsidRPr="00CA6436" w:rsidRDefault="006D1AA0" w:rsidP="0010043D">
            <w:pPr>
              <w:jc w:val="center"/>
              <w:rPr>
                <w:sz w:val="22"/>
                <w:szCs w:val="22"/>
              </w:rPr>
            </w:pPr>
          </w:p>
        </w:tc>
      </w:tr>
      <w:tr w:rsidR="00A40C44" w:rsidRPr="00CA6436" w:rsidTr="00A40C44">
        <w:trPr>
          <w:trHeight w:val="377"/>
        </w:trPr>
        <w:tc>
          <w:tcPr>
            <w:tcW w:w="2335" w:type="dxa"/>
            <w:shd w:val="clear" w:color="auto" w:fill="C5E0B3" w:themeFill="accent6" w:themeFillTint="66"/>
          </w:tcPr>
          <w:p w:rsidR="006D1AA0" w:rsidRPr="00CA6436" w:rsidRDefault="006D1AA0" w:rsidP="006D1AA0">
            <w:pPr>
              <w:pStyle w:val="ListParagraph"/>
              <w:numPr>
                <w:ilvl w:val="0"/>
                <w:numId w:val="6"/>
              </w:numPr>
              <w:rPr>
                <w:b/>
                <w:bCs/>
                <w:sz w:val="22"/>
                <w:szCs w:val="22"/>
              </w:rPr>
            </w:pPr>
            <w:r w:rsidRPr="00CA6436">
              <w:rPr>
                <w:b/>
                <w:bCs/>
                <w:sz w:val="22"/>
                <w:szCs w:val="22"/>
              </w:rPr>
              <w:t>Don’t know</w:t>
            </w:r>
          </w:p>
        </w:tc>
        <w:tc>
          <w:tcPr>
            <w:tcW w:w="1440" w:type="dxa"/>
            <w:vAlign w:val="center"/>
          </w:tcPr>
          <w:p w:rsidR="006D1AA0" w:rsidRPr="00CA6436" w:rsidRDefault="006D1AA0" w:rsidP="0010043D">
            <w:pPr>
              <w:jc w:val="center"/>
              <w:rPr>
                <w:sz w:val="22"/>
                <w:szCs w:val="22"/>
              </w:rPr>
            </w:pPr>
          </w:p>
        </w:tc>
        <w:tc>
          <w:tcPr>
            <w:tcW w:w="1440" w:type="dxa"/>
            <w:vAlign w:val="center"/>
          </w:tcPr>
          <w:p w:rsidR="006D1AA0" w:rsidRPr="00CA6436" w:rsidRDefault="006D1AA0" w:rsidP="0010043D">
            <w:pPr>
              <w:jc w:val="center"/>
              <w:rPr>
                <w:sz w:val="22"/>
                <w:szCs w:val="22"/>
              </w:rPr>
            </w:pPr>
          </w:p>
        </w:tc>
        <w:tc>
          <w:tcPr>
            <w:tcW w:w="126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6D1AA0" w:rsidP="0010043D">
            <w:pPr>
              <w:jc w:val="center"/>
              <w:rPr>
                <w:sz w:val="22"/>
                <w:szCs w:val="22"/>
              </w:rPr>
            </w:pPr>
          </w:p>
        </w:tc>
        <w:tc>
          <w:tcPr>
            <w:tcW w:w="1170" w:type="dxa"/>
            <w:vAlign w:val="center"/>
          </w:tcPr>
          <w:p w:rsidR="006D1AA0" w:rsidRPr="00CA6436" w:rsidRDefault="006D1AA0" w:rsidP="0010043D">
            <w:pPr>
              <w:jc w:val="center"/>
              <w:rPr>
                <w:sz w:val="22"/>
                <w:szCs w:val="22"/>
              </w:rPr>
            </w:pPr>
          </w:p>
        </w:tc>
        <w:tc>
          <w:tcPr>
            <w:tcW w:w="1080" w:type="dxa"/>
            <w:vAlign w:val="center"/>
          </w:tcPr>
          <w:p w:rsidR="006D1AA0" w:rsidRPr="00CA6436" w:rsidRDefault="006D1AA0" w:rsidP="0010043D">
            <w:pPr>
              <w:jc w:val="center"/>
              <w:rPr>
                <w:sz w:val="22"/>
                <w:szCs w:val="22"/>
              </w:rPr>
            </w:pPr>
          </w:p>
        </w:tc>
      </w:tr>
    </w:tbl>
    <w:p w:rsidR="000821BD" w:rsidRDefault="000821BD" w:rsidP="006816B7"/>
    <w:p w:rsidR="00CA6436" w:rsidRDefault="00CA6436" w:rsidP="006816B7"/>
    <w:p w:rsidR="00A46F10" w:rsidRDefault="0010043D" w:rsidP="006816B7">
      <w:r>
        <w:t xml:space="preserve">All six respondents felt that there should be some restrictions on where products can be advertised at stores. The Behavioral Health Director and the nurse both said that advertisements should not be allowed at all. Three </w:t>
      </w:r>
      <w:r w:rsidR="00A95288">
        <w:t>respondents</w:t>
      </w:r>
      <w:r>
        <w:t xml:space="preserve"> said that the</w:t>
      </w:r>
      <w:r w:rsidR="00A95288">
        <w:t xml:space="preserve">y should be allowed only on the inside of the storefront windows, while two said that they should be allowed, but only in places hard for children to see. </w:t>
      </w:r>
    </w:p>
    <w:p w:rsidR="00A95288" w:rsidRDefault="00A95288" w:rsidP="006816B7"/>
    <w:p w:rsidR="00A95288" w:rsidRDefault="00A95288" w:rsidP="006816B7">
      <w:r>
        <w:t xml:space="preserve">The final question asked </w:t>
      </w:r>
      <w:r w:rsidR="00617334">
        <w:t>interviewees to share their opinion about</w:t>
      </w:r>
      <w:r>
        <w:t xml:space="preserve"> </w:t>
      </w:r>
      <w:r w:rsidR="00617334">
        <w:t xml:space="preserve">the </w:t>
      </w:r>
      <w:r>
        <w:t>greatest barriers to regulating the retail environment</w:t>
      </w:r>
      <w:r w:rsidR="0018134A">
        <w:t xml:space="preserve"> regarding tobacco, alcohol, food and beverage sales and/ or advertising. </w:t>
      </w:r>
      <w:r w:rsidR="00617334">
        <w:t xml:space="preserve">Interviewees gave a variety of responses. </w:t>
      </w:r>
    </w:p>
    <w:p w:rsidR="003707EA" w:rsidRDefault="003707EA" w:rsidP="006816B7"/>
    <w:p w:rsidR="003707EA" w:rsidRPr="00617334" w:rsidRDefault="0093651A" w:rsidP="0093651A">
      <w:pPr>
        <w:pStyle w:val="ListParagraph"/>
        <w:numPr>
          <w:ilvl w:val="0"/>
          <w:numId w:val="7"/>
        </w:numPr>
        <w:rPr>
          <w:i/>
          <w:iCs/>
        </w:rPr>
      </w:pPr>
      <w:r w:rsidRPr="00617334">
        <w:rPr>
          <w:i/>
          <w:iCs/>
        </w:rPr>
        <w:lastRenderedPageBreak/>
        <w:t>Healthy food is more expensive</w:t>
      </w:r>
      <w:r w:rsidR="00727DF5">
        <w:rPr>
          <w:i/>
          <w:iCs/>
        </w:rPr>
        <w:t xml:space="preserve">. A consumer can buy a bag of oranges for the same price as a frozen pizza; the pizza is dinner for the whole family. </w:t>
      </w:r>
    </w:p>
    <w:p w:rsidR="0093651A" w:rsidRPr="00617334" w:rsidRDefault="0093651A" w:rsidP="0093651A">
      <w:pPr>
        <w:pStyle w:val="ListParagraph"/>
        <w:numPr>
          <w:ilvl w:val="0"/>
          <w:numId w:val="7"/>
        </w:numPr>
        <w:rPr>
          <w:i/>
          <w:iCs/>
        </w:rPr>
      </w:pPr>
      <w:r w:rsidRPr="00617334">
        <w:rPr>
          <w:i/>
          <w:iCs/>
        </w:rPr>
        <w:t>Money incentives</w:t>
      </w:r>
      <w:r w:rsidR="00727DF5">
        <w:rPr>
          <w:i/>
          <w:iCs/>
        </w:rPr>
        <w:t xml:space="preserve">- Retailers make a profit from selling unhealthy products. </w:t>
      </w:r>
    </w:p>
    <w:p w:rsidR="0093651A" w:rsidRPr="00617334" w:rsidRDefault="0093651A" w:rsidP="0093651A">
      <w:pPr>
        <w:pStyle w:val="ListParagraph"/>
        <w:numPr>
          <w:ilvl w:val="0"/>
          <w:numId w:val="7"/>
        </w:numPr>
        <w:rPr>
          <w:i/>
          <w:iCs/>
        </w:rPr>
      </w:pPr>
      <w:r w:rsidRPr="00617334">
        <w:rPr>
          <w:i/>
          <w:iCs/>
        </w:rPr>
        <w:t xml:space="preserve">Capitalism- too much reward </w:t>
      </w:r>
      <w:r w:rsidR="00727DF5">
        <w:rPr>
          <w:i/>
          <w:iCs/>
        </w:rPr>
        <w:t xml:space="preserve">for doing the bad thing, less reward for good. </w:t>
      </w:r>
    </w:p>
    <w:p w:rsidR="0093651A" w:rsidRDefault="0093651A" w:rsidP="0093651A">
      <w:pPr>
        <w:pStyle w:val="ListParagraph"/>
        <w:numPr>
          <w:ilvl w:val="0"/>
          <w:numId w:val="7"/>
        </w:numPr>
        <w:rPr>
          <w:i/>
          <w:iCs/>
        </w:rPr>
      </w:pPr>
      <w:r w:rsidRPr="00617334">
        <w:rPr>
          <w:i/>
          <w:iCs/>
        </w:rPr>
        <w:t>Nevada</w:t>
      </w:r>
      <w:r w:rsidR="00727DF5">
        <w:rPr>
          <w:i/>
          <w:iCs/>
        </w:rPr>
        <w:t xml:space="preserve"> state</w:t>
      </w:r>
      <w:r w:rsidRPr="00617334">
        <w:rPr>
          <w:i/>
          <w:iCs/>
        </w:rPr>
        <w:t xml:space="preserve"> </w:t>
      </w:r>
      <w:r w:rsidR="00727DF5">
        <w:rPr>
          <w:i/>
          <w:iCs/>
        </w:rPr>
        <w:t>is</w:t>
      </w:r>
      <w:r w:rsidRPr="00617334">
        <w:rPr>
          <w:i/>
          <w:iCs/>
        </w:rPr>
        <w:t xml:space="preserve"> so close and </w:t>
      </w:r>
      <w:r w:rsidR="00727DF5">
        <w:rPr>
          <w:i/>
          <w:iCs/>
        </w:rPr>
        <w:t>consumers will buy their products outside of the Truckee area, therefore r</w:t>
      </w:r>
      <w:r w:rsidRPr="00617334">
        <w:rPr>
          <w:i/>
          <w:iCs/>
        </w:rPr>
        <w:t xml:space="preserve">egulations </w:t>
      </w:r>
      <w:r w:rsidR="00727DF5">
        <w:rPr>
          <w:i/>
          <w:iCs/>
        </w:rPr>
        <w:t>need</w:t>
      </w:r>
      <w:r w:rsidRPr="00617334">
        <w:rPr>
          <w:i/>
          <w:iCs/>
        </w:rPr>
        <w:t xml:space="preserve"> to be at the federal level to make it fair for</w:t>
      </w:r>
      <w:r w:rsidR="00727DF5">
        <w:rPr>
          <w:i/>
          <w:iCs/>
        </w:rPr>
        <w:t xml:space="preserve"> all</w:t>
      </w:r>
      <w:r w:rsidRPr="00617334">
        <w:rPr>
          <w:i/>
          <w:iCs/>
        </w:rPr>
        <w:t xml:space="preserve"> businesses. </w:t>
      </w:r>
    </w:p>
    <w:p w:rsidR="00727DF5" w:rsidRDefault="00727DF5" w:rsidP="00727DF5">
      <w:pPr>
        <w:rPr>
          <w:i/>
          <w:iCs/>
        </w:rPr>
      </w:pPr>
    </w:p>
    <w:p w:rsidR="00544F7F" w:rsidRDefault="00544F7F" w:rsidP="00727DF5">
      <w:pPr>
        <w:rPr>
          <w:i/>
          <w:iCs/>
        </w:rPr>
      </w:pPr>
    </w:p>
    <w:p w:rsidR="00727DF5" w:rsidRPr="00727DF5" w:rsidRDefault="00727DF5" w:rsidP="00727DF5">
      <w:pPr>
        <w:rPr>
          <w:b/>
          <w:bCs/>
        </w:rPr>
      </w:pPr>
      <w:r w:rsidRPr="00727DF5">
        <w:rPr>
          <w:b/>
          <w:bCs/>
        </w:rPr>
        <w:t>Conclusions and Recommendations</w:t>
      </w:r>
    </w:p>
    <w:p w:rsidR="008E360F" w:rsidRDefault="008E360F" w:rsidP="00CA1F6D">
      <w:pPr>
        <w:rPr>
          <w:i/>
          <w:iCs/>
        </w:rPr>
      </w:pPr>
    </w:p>
    <w:p w:rsidR="000B2F92" w:rsidRDefault="00CA1F6D" w:rsidP="00363F96">
      <w:r>
        <w:t>Overall, support for retail policies was mixed among the six interviewees. The two policies with the most support include a ban on tobacco sales in pharmacies and a ban on flavored tobacco products. When asked about polices surrounding minimum packaging restrictions and a ban on vaping devices, the majority of respondents said that they would not support these policies.</w:t>
      </w:r>
      <w:r w:rsidR="00781D5E">
        <w:t xml:space="preserve"> </w:t>
      </w:r>
      <w:r w:rsidR="000B2F92">
        <w:t xml:space="preserve">All interviewees believe that advertising in the retail environment should be limited in some way, but there was disagreement over the stringency of the regulations. </w:t>
      </w:r>
    </w:p>
    <w:p w:rsidR="000821BD" w:rsidRDefault="000821BD" w:rsidP="00363F96"/>
    <w:p w:rsidR="008E360F" w:rsidRDefault="00CA1F6D" w:rsidP="00363F96">
      <w:r>
        <w:t>Common reasons given in opposition to the polices included consumer rights and freedom of choice, disbelief in the efficacy of the policy, and fear that banned products will be obtained illegally. Reasons given in support of the polic</w:t>
      </w:r>
      <w:r w:rsidR="00777E13">
        <w:t>ies</w:t>
      </w:r>
      <w:r>
        <w:t xml:space="preserve"> commonly included </w:t>
      </w:r>
      <w:r w:rsidR="00777E13">
        <w:t xml:space="preserve">lack of existing regulation, lack of research on harmful effects of vaping products and extreme youth appeal. </w:t>
      </w:r>
      <w:r w:rsidR="00A63D28">
        <w:t xml:space="preserve">When asked about the barriers to regulating the retail environment, interviewees talked mainly about financial concerns, such as healthy food being more expensive and retailers making money by selling unhealthy products. </w:t>
      </w:r>
    </w:p>
    <w:p w:rsidR="00A63D28" w:rsidRDefault="00A63D28" w:rsidP="00727DF5">
      <w:pPr>
        <w:ind w:left="360"/>
      </w:pPr>
    </w:p>
    <w:p w:rsidR="000821BD" w:rsidRDefault="000821BD" w:rsidP="000821BD">
      <w:r>
        <w:t>Program staff should consider focusing future policy efforts on tobacco free pharmacies, as it may be eas</w:t>
      </w:r>
      <w:r>
        <w:t>y</w:t>
      </w:r>
      <w:r>
        <w:t xml:space="preserve"> to gain </w:t>
      </w:r>
      <w:r w:rsidR="00BE2BCE">
        <w:t xml:space="preserve">and demonstrate </w:t>
      </w:r>
      <w:r>
        <w:t xml:space="preserve">public and decision maker support for this type of policy. Approaching decision makers with information about pharmacy chains and jurisdictions  that have successfully implemented this type of policy could be an effective strategy. More education is needed to raise awareness about vaping, specifically youth use, local availability and product safety. There was some confusion surrounding minimum packaging, therefore </w:t>
      </w:r>
      <w:r>
        <w:t xml:space="preserve">education materials should clearly </w:t>
      </w:r>
      <w:r>
        <w:t xml:space="preserve">explain how the cheap price of singles </w:t>
      </w:r>
      <w:r>
        <w:t xml:space="preserve">makes them more accessible and appealing to </w:t>
      </w:r>
      <w:r>
        <w:t>youth.</w:t>
      </w:r>
      <w:r w:rsidRPr="000821BD">
        <w:t xml:space="preserve"> </w:t>
      </w:r>
      <w:r>
        <w:t xml:space="preserve">Educating the public and decision makers about aggressive tobacco marketing strategies aimed at youth could increase support for </w:t>
      </w:r>
      <w:r>
        <w:t xml:space="preserve">more </w:t>
      </w:r>
      <w:r>
        <w:t xml:space="preserve">broad advertising restrictions.  </w:t>
      </w:r>
    </w:p>
    <w:p w:rsidR="000821BD" w:rsidRDefault="000821BD" w:rsidP="000821BD"/>
    <w:p w:rsidR="00A63D28" w:rsidRDefault="00A63D28" w:rsidP="000821BD"/>
    <w:p w:rsidR="000B2F92" w:rsidRDefault="000B2F92" w:rsidP="003E4EE9"/>
    <w:p w:rsidR="00CA1F6D" w:rsidRDefault="00CA1F6D" w:rsidP="00727DF5">
      <w:pPr>
        <w:ind w:left="360"/>
      </w:pPr>
    </w:p>
    <w:p w:rsidR="00CA1F6D" w:rsidRPr="008E360F" w:rsidRDefault="00CA1F6D" w:rsidP="00727DF5">
      <w:pPr>
        <w:ind w:left="360"/>
      </w:pPr>
    </w:p>
    <w:sectPr w:rsidR="00CA1F6D" w:rsidRPr="008E360F" w:rsidSect="00BE7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1032" w:rsidRDefault="00FA1032" w:rsidP="005E4ABE">
      <w:r>
        <w:separator/>
      </w:r>
    </w:p>
  </w:endnote>
  <w:endnote w:type="continuationSeparator" w:id="0">
    <w:p w:rsidR="00FA1032" w:rsidRDefault="00FA1032" w:rsidP="005E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1032" w:rsidRDefault="00FA1032" w:rsidP="005E4ABE">
      <w:r>
        <w:separator/>
      </w:r>
    </w:p>
  </w:footnote>
  <w:footnote w:type="continuationSeparator" w:id="0">
    <w:p w:rsidR="00FA1032" w:rsidRDefault="00FA1032" w:rsidP="005E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89E"/>
    <w:multiLevelType w:val="hybridMultilevel"/>
    <w:tmpl w:val="F10C1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9320A"/>
    <w:multiLevelType w:val="hybridMultilevel"/>
    <w:tmpl w:val="29CA96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C21772"/>
    <w:multiLevelType w:val="hybridMultilevel"/>
    <w:tmpl w:val="6BFE8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F51F27"/>
    <w:multiLevelType w:val="hybridMultilevel"/>
    <w:tmpl w:val="719CF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9D65CA"/>
    <w:multiLevelType w:val="hybridMultilevel"/>
    <w:tmpl w:val="ABC2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384311"/>
    <w:multiLevelType w:val="hybridMultilevel"/>
    <w:tmpl w:val="47A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25CF8"/>
    <w:multiLevelType w:val="hybridMultilevel"/>
    <w:tmpl w:val="BF301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47"/>
    <w:rsid w:val="00035DFB"/>
    <w:rsid w:val="00043EEA"/>
    <w:rsid w:val="000821BD"/>
    <w:rsid w:val="000A6D87"/>
    <w:rsid w:val="000B2F92"/>
    <w:rsid w:val="000E45BA"/>
    <w:rsid w:val="0010043D"/>
    <w:rsid w:val="00111DA4"/>
    <w:rsid w:val="001649E1"/>
    <w:rsid w:val="0018134A"/>
    <w:rsid w:val="002A307B"/>
    <w:rsid w:val="00323A67"/>
    <w:rsid w:val="003531C6"/>
    <w:rsid w:val="00363F96"/>
    <w:rsid w:val="003707EA"/>
    <w:rsid w:val="003E4EE9"/>
    <w:rsid w:val="003F08D9"/>
    <w:rsid w:val="00440552"/>
    <w:rsid w:val="004824E1"/>
    <w:rsid w:val="00486707"/>
    <w:rsid w:val="004C775A"/>
    <w:rsid w:val="004D4D99"/>
    <w:rsid w:val="00544F7F"/>
    <w:rsid w:val="00596745"/>
    <w:rsid w:val="005C0312"/>
    <w:rsid w:val="005E4ABE"/>
    <w:rsid w:val="00617334"/>
    <w:rsid w:val="006470E2"/>
    <w:rsid w:val="0064749E"/>
    <w:rsid w:val="006506B5"/>
    <w:rsid w:val="00663AC5"/>
    <w:rsid w:val="006816B7"/>
    <w:rsid w:val="006D1AA0"/>
    <w:rsid w:val="006D3808"/>
    <w:rsid w:val="00702A28"/>
    <w:rsid w:val="00723C48"/>
    <w:rsid w:val="00727DF5"/>
    <w:rsid w:val="007360BF"/>
    <w:rsid w:val="0075241D"/>
    <w:rsid w:val="00776553"/>
    <w:rsid w:val="00777E13"/>
    <w:rsid w:val="00781D5E"/>
    <w:rsid w:val="007858D5"/>
    <w:rsid w:val="00797852"/>
    <w:rsid w:val="007A4FC5"/>
    <w:rsid w:val="007A6BDA"/>
    <w:rsid w:val="008220E6"/>
    <w:rsid w:val="00834DA2"/>
    <w:rsid w:val="008808EC"/>
    <w:rsid w:val="008E360F"/>
    <w:rsid w:val="0090395B"/>
    <w:rsid w:val="0093651A"/>
    <w:rsid w:val="00936771"/>
    <w:rsid w:val="00964E51"/>
    <w:rsid w:val="009B1947"/>
    <w:rsid w:val="00A40C44"/>
    <w:rsid w:val="00A46F10"/>
    <w:rsid w:val="00A63D28"/>
    <w:rsid w:val="00A95288"/>
    <w:rsid w:val="00B73389"/>
    <w:rsid w:val="00B827BE"/>
    <w:rsid w:val="00BB7091"/>
    <w:rsid w:val="00BE2BCE"/>
    <w:rsid w:val="00BE7AF6"/>
    <w:rsid w:val="00C774B6"/>
    <w:rsid w:val="00CA1F6D"/>
    <w:rsid w:val="00CA6436"/>
    <w:rsid w:val="00CA70B0"/>
    <w:rsid w:val="00D307BA"/>
    <w:rsid w:val="00D837A1"/>
    <w:rsid w:val="00DA1291"/>
    <w:rsid w:val="00DB0E14"/>
    <w:rsid w:val="00DB3009"/>
    <w:rsid w:val="00EC620F"/>
    <w:rsid w:val="00ED4F96"/>
    <w:rsid w:val="00FA1032"/>
    <w:rsid w:val="00FA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2B73"/>
  <w15:chartTrackingRefBased/>
  <w15:docId w15:val="{6E555776-9976-6942-BCBE-F8CAD9B8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BA"/>
    <w:pPr>
      <w:ind w:left="720"/>
      <w:contextualSpacing/>
    </w:pPr>
  </w:style>
  <w:style w:type="table" w:styleId="TableGrid">
    <w:name w:val="Table Grid"/>
    <w:basedOn w:val="TableNormal"/>
    <w:uiPriority w:val="39"/>
    <w:rsid w:val="00BB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BE"/>
    <w:pPr>
      <w:tabs>
        <w:tab w:val="center" w:pos="4680"/>
        <w:tab w:val="right" w:pos="9360"/>
      </w:tabs>
    </w:pPr>
  </w:style>
  <w:style w:type="character" w:customStyle="1" w:styleId="HeaderChar">
    <w:name w:val="Header Char"/>
    <w:basedOn w:val="DefaultParagraphFont"/>
    <w:link w:val="Header"/>
    <w:uiPriority w:val="99"/>
    <w:rsid w:val="005E4ABE"/>
  </w:style>
  <w:style w:type="paragraph" w:styleId="Footer">
    <w:name w:val="footer"/>
    <w:basedOn w:val="Normal"/>
    <w:link w:val="FooterChar"/>
    <w:uiPriority w:val="99"/>
    <w:unhideWhenUsed/>
    <w:rsid w:val="005E4ABE"/>
    <w:pPr>
      <w:tabs>
        <w:tab w:val="center" w:pos="4680"/>
        <w:tab w:val="right" w:pos="9360"/>
      </w:tabs>
    </w:pPr>
  </w:style>
  <w:style w:type="character" w:customStyle="1" w:styleId="FooterChar">
    <w:name w:val="Footer Char"/>
    <w:basedOn w:val="DefaultParagraphFont"/>
    <w:link w:val="Footer"/>
    <w:uiPriority w:val="99"/>
    <w:rsid w:val="005E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9E10-7AFC-B24C-9FE7-20A8D3DA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2454</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2020-05-21T04:25:00Z</dcterms:created>
  <dcterms:modified xsi:type="dcterms:W3CDTF">2020-07-22T06:06:00Z</dcterms:modified>
</cp:coreProperties>
</file>